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837"/>
        <w:gridCol w:w="1559"/>
        <w:gridCol w:w="2835"/>
        <w:tblGridChange w:id="0">
          <w:tblGrid>
            <w:gridCol w:w="2254"/>
            <w:gridCol w:w="3837"/>
            <w:gridCol w:w="1559"/>
            <w:gridCol w:w="2835"/>
          </w:tblGrid>
        </w:tblGridChange>
      </w:tblGrid>
      <w:tr>
        <w:trPr>
          <w:cantSplit w:val="0"/>
          <w:tblHeader w:val="0"/>
        </w:trPr>
        <w:tc>
          <w:tcPr>
            <w:gridSpan w:val="2"/>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TISS Evaluation of the CSSTE, August-September 2017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Tool 1</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Secretary &amp; SCERT Director</w:t>
            </w:r>
          </w:p>
        </w:tc>
      </w:tr>
      <w:tr>
        <w:trPr>
          <w:cantSplit w:val="0"/>
          <w:tblHeader w:val="0"/>
        </w:trPr>
        <w:tc>
          <w:tcPr>
            <w:gridSpan w:val="4"/>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Instructions Interview</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Schedule for State Education Secretaries (ES) will mainly focus on capturing perceptions, views and vision for Teacher Education in the state and specific developments under CSSTE at the state level.</w:t>
            </w:r>
            <w:r w:rsidDel="00000000" w:rsidR="00000000" w:rsidRPr="00000000">
              <w:rPr>
                <w:rtl w:val="0"/>
              </w:rPr>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 UT</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Puducherry</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District/Place</w:t>
            </w:r>
          </w:p>
        </w:tc>
        <w:tc>
          <w:tcPr/>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Puducherry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institution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Secretariat</w:t>
            </w: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Researcher name</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Ramjee Swaminathan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visit</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29th August, 2017</w:t>
            </w: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Respondent name</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Mr Narendrakumar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 (education) and officiating Chief Secretary</w:t>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1">
      <w:pPr>
        <w:pageBreakBefore w:val="0"/>
        <w:spacing w:after="0" w:line="331.2" w:lineRule="auto"/>
        <w:jc w:val="both"/>
        <w:rPr>
          <w:rFonts w:ascii="Arial" w:cs="Arial" w:eastAsia="Arial" w:hAnsi="Arial"/>
        </w:rPr>
      </w:pPr>
      <w:r w:rsidDel="00000000" w:rsidR="00000000" w:rsidRPr="00000000">
        <w:rPr>
          <w:rFonts w:ascii="Arial" w:cs="Arial" w:eastAsia="Arial" w:hAnsi="Arial"/>
          <w:rtl w:val="0"/>
        </w:rPr>
        <w:t xml:space="preserve">Puducherry team’s experience, by and large had been, very heartening. May be it was because it is such a small union territory, whose expenses are about 100% underwritten by the union government + the population size is circa 6 lakhs and so the last mile of admin is within a fifteen km radius.</w:t>
      </w:r>
    </w:p>
    <w:p w:rsidR="00000000" w:rsidDel="00000000" w:rsidP="00000000" w:rsidRDefault="00000000" w:rsidRPr="00000000" w14:paraId="00000022">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spacing w:after="0" w:line="331.2" w:lineRule="auto"/>
        <w:jc w:val="both"/>
        <w:rPr>
          <w:rFonts w:ascii="Arial" w:cs="Arial" w:eastAsia="Arial" w:hAnsi="Arial"/>
        </w:rPr>
      </w:pPr>
      <w:r w:rsidDel="00000000" w:rsidR="00000000" w:rsidRPr="00000000">
        <w:rPr>
          <w:rFonts w:ascii="Arial" w:cs="Arial" w:eastAsia="Arial" w:hAnsi="Arial"/>
          <w:rtl w:val="0"/>
        </w:rPr>
        <w:t xml:space="preserve">The candour, enthusiasm, eagerness to facilitate and commitment of the civil servants shone thru. Rarely was there a significant waiting period unlike the normal cases.</w:t>
      </w:r>
    </w:p>
    <w:p w:rsidR="00000000" w:rsidDel="00000000" w:rsidP="00000000" w:rsidRDefault="00000000" w:rsidRPr="00000000" w14:paraId="00000024">
      <w:pPr>
        <w:pageBreakBefore w:val="0"/>
        <w:jc w:val="both"/>
        <w:rPr>
          <w:rFonts w:ascii="Arial" w:cs="Arial" w:eastAsia="Arial" w:hAnsi="Arial"/>
        </w:rPr>
      </w:pPr>
      <w:r w:rsidDel="00000000" w:rsidR="00000000" w:rsidRPr="00000000">
        <w:rPr>
          <w:rtl w:val="0"/>
        </w:rPr>
      </w:r>
    </w:p>
    <w:p w:rsidR="00000000" w:rsidDel="00000000" w:rsidP="00000000" w:rsidRDefault="00000000" w:rsidRPr="00000000" w14:paraId="00000025">
      <w:pPr>
        <w:pageBreakBefore w:val="0"/>
        <w:spacing w:after="0" w:line="331.2"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Some datapoints, suggestions, meeting notes:</w:t>
      </w:r>
    </w:p>
    <w:p w:rsidR="00000000" w:rsidDel="00000000" w:rsidP="00000000" w:rsidRDefault="00000000" w:rsidRPr="00000000" w14:paraId="00000026">
      <w:pPr>
        <w:pageBreakBefore w:val="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27">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The Development Commissioner - Education  (who was also officiating as the Chief Secretary at the time of the interview) clearly asked for the basic reasons for conducting the survey and what exactly will happen concretely. He wanted to understand the entire context and wanted to verify that the information collection and subsequent report generation were not destined to yet-another dustbin.</w:t>
      </w:r>
    </w:p>
    <w:p w:rsidR="00000000" w:rsidDel="00000000" w:rsidP="00000000" w:rsidRDefault="00000000" w:rsidRPr="00000000" w14:paraId="00000028">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After some quick answers by me - he politely said - “I am going to order for coffee, and my norm is that - when we finish drinking coffee, the interview gets over” - I said I have a few questions and I will start drinking my cuppa towards the end; he laughed and we actually ended up chatting for 40 minutes or so.</w:t>
      </w:r>
    </w:p>
    <w:p w:rsidR="00000000" w:rsidDel="00000000" w:rsidP="00000000" w:rsidRDefault="00000000" w:rsidRPr="00000000" w14:paraId="00000029">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Same was the case with the Secretary (School Education)</w:t>
      </w:r>
    </w:p>
    <w:p w:rsidR="00000000" w:rsidDel="00000000" w:rsidP="00000000" w:rsidRDefault="00000000" w:rsidRPr="00000000" w14:paraId="0000002A">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They both said that after NITI Aayog  took over the processes of management, things have become more streamlined.</w:t>
      </w:r>
    </w:p>
    <w:p w:rsidR="00000000" w:rsidDel="00000000" w:rsidP="00000000" w:rsidRDefault="00000000" w:rsidRPr="00000000" w14:paraId="0000002B">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 funds -sharing revisions from the earlier union:state of 75:25 to 65:35 now has become difficult for the UT to manage. Also when the union wanted the ut to spend its share first and approach the union for funds later.</w:t>
      </w:r>
    </w:p>
    <w:p w:rsidR="00000000" w:rsidDel="00000000" w:rsidP="00000000" w:rsidRDefault="00000000" w:rsidRPr="00000000" w14:paraId="0000002C">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Funds release timeframes - many times in the past the first tranche from CSSTE gets released during september of a given financial year, but the second one only during the fag end of march - this throws spanner in to the works.</w:t>
      </w:r>
    </w:p>
    <w:p w:rsidR="00000000" w:rsidDel="00000000" w:rsidP="00000000" w:rsidRDefault="00000000" w:rsidRPr="00000000" w14:paraId="0000002D">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Need for interactions - across states in the context of Teacher Development - so that best practices can be shared and we can learn from each other etc</w:t>
      </w:r>
    </w:p>
    <w:p w:rsidR="00000000" w:rsidDel="00000000" w:rsidP="00000000" w:rsidRDefault="00000000" w:rsidRPr="00000000" w14:paraId="0000002E">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Region specific - there is a need for frequent f2f meetings across states.</w:t>
      </w:r>
    </w:p>
    <w:p w:rsidR="00000000" w:rsidDel="00000000" w:rsidP="00000000" w:rsidRDefault="00000000" w:rsidRPr="00000000" w14:paraId="0000002F">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More accent on digital way of learning and teaching things is needed</w:t>
      </w:r>
    </w:p>
    <w:p w:rsidR="00000000" w:rsidDel="00000000" w:rsidP="00000000" w:rsidRDefault="00000000" w:rsidRPr="00000000" w14:paraId="00000030">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NGO participation on a long term basis works - Puducherry has been working with APF and this is useful; going forward, there are going to be collaborations at many levels between  Aurobindo Ashram and the Puducherry edu efforts - in the context of teacher education, pegagogic practices, content dev, digital literacy, extensive use of IT in education etc</w:t>
      </w:r>
    </w:p>
    <w:p w:rsidR="00000000" w:rsidDel="00000000" w:rsidP="00000000" w:rsidRDefault="00000000" w:rsidRPr="00000000" w14:paraId="00000031">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No long range / vision possible though desirable - so only awp are resorted to.</w:t>
      </w:r>
    </w:p>
    <w:p w:rsidR="00000000" w:rsidDel="00000000" w:rsidP="00000000" w:rsidRDefault="00000000" w:rsidRPr="00000000" w14:paraId="00000032">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Ideally, Puducherry would show interest in improving and developing the internal resource folks than sourcing experts  from outsid.</w:t>
      </w:r>
    </w:p>
    <w:p w:rsidR="00000000" w:rsidDel="00000000" w:rsidP="00000000" w:rsidRDefault="00000000" w:rsidRPr="00000000" w14:paraId="00000033">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Puducherry government is moving away from the dependence on textbooks for students and teachers - on SCERT TN. It is moving towards NCERT curriculum/textbooks - in 9 years the transition will be over;</w:t>
      </w:r>
    </w:p>
    <w:p w:rsidR="00000000" w:rsidDel="00000000" w:rsidP="00000000" w:rsidRDefault="00000000" w:rsidRPr="00000000" w14:paraId="00000034">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Peculiarities of Puducherry - these are working out in favour of it - viz -people refusing to stir out, so talented people are available for gov service; human resources therefore are being available at competitive rates.</w:t>
      </w:r>
    </w:p>
    <w:p w:rsidR="00000000" w:rsidDel="00000000" w:rsidP="00000000" w:rsidRDefault="00000000" w:rsidRPr="00000000" w14:paraId="00000035">
      <w:pPr>
        <w:pageBreakBefore w:val="0"/>
        <w:numPr>
          <w:ilvl w:val="0"/>
          <w:numId w:val="2"/>
        </w:numPr>
        <w:spacing w:after="0" w:line="331.2" w:lineRule="auto"/>
        <w:ind w:left="720" w:hanging="360"/>
        <w:jc w:val="both"/>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Overall Teacher Education Sector in the state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alignment with CBSE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is teacher education organized in the state?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Covered elsewhere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upgrades of teachers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has the state’s vision evolved in light of the NCFTE 2009 and RTE 2009?</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have you made recently in the structure and functioning of TE?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according to you are the challenges of teacher education sector in the state?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 been able to identify and deal with the challenges?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mechanisms have you put into place to enable them to contribute to Teacher Education?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other measures for enhancing quality of teacher education in the state?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any of the teacher educators attended Arizona State University fellowship programme? Have they been able to translate the training received in their current work practice?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Teacher Education Institutions of the State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 other?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eachother?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in terms of human resources, facilities and functionalities?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can the present institutional capacity be enhanced to ensure adequate supply of trained teachers for elementary school education? And / or continuous professional development of teachers?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you, what are the ways for optimum utilization of existing structures for pre-service as well as in-service training of the existing cadre of teachers at all levels?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SCERT faculty have academic designations or are they academic officers?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private teachers training institutions in meeting the adequacy of teachers?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quality of the private teachers training institutions?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that Private teacher education institutions alone can meet the needs of the state for quality Pre-Service Teacher Education and have DIETs, CTEs and IASEs may focus only on INSET?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you think DIETs should be upgraded to provide academic support to secondary teachers and schools?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suggest ways for enhancing the quality of;</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Pre-service: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Curricular reform at school level:</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In-service: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Monitoring &amp; Support for enhancing quality of School Education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CSSTE in the State</w:t>
      </w:r>
    </w:p>
    <w:p w:rsidR="00000000" w:rsidDel="00000000" w:rsidP="00000000" w:rsidRDefault="00000000" w:rsidRPr="00000000" w14:paraId="000000C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the state prepare a perspective plan for teacher education under the CSSTE? Could you mention some of the salient features of this plan? What is it trying to achieve?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for quality teacher education of NCFTE 2009 and RTE 2009 to provide qualified teachers in all schools?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has the CSSTE has been able to strengthen the institutions of teacher education in the state?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by providing 100% funding and supporting the efforts.</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the scheme monitored?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forum for convergence of all the institutions and structures (including SSA and RMSA) of teacher education within the state? Can you highlight major achievements of this forum? </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 forum. but convergence is there.</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the states been? Were the funds received adequate? What were the timelines of receipt of the same? If there were bottlenecks how were these resolved?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there been a assessment of the needs of training for teachers?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planned for 3 years.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 TLMs, Child Psychology</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specific trainings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were the major findings of this evaluation? How have these findings impacted training content and processes?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could be the changes to the scheme to ensure goals of teacher education within the state are met?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Teacher Educator cadre been created in the state? If yes, When? If not, why and what are the key issues facing the creation of this cadre?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did you enhance IASEs or CTEs or make changes to IASEs and CTEs?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districts or blocks where you have created BITEs?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key institutions with whom you have MOUs and schemes for faculty development of IASEs, CTEs and DIETs?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capacity building have you had from NCERT, NUEPA, etc.?</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regular trainings</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Technology Use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but much to be desired.</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installed satellite/ video conferencing between SCERT and DIETs?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examples of this?( email, whatsapp, Edusat video conference, website)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color w:val="333333"/>
          <w:sz w:val="24"/>
          <w:szCs w:val="24"/>
          <w:rtl w:val="0"/>
        </w:rPr>
        <w:t xml:space="preserve">establishment of an IT academy.</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color w:val="333333"/>
          <w:sz w:val="24"/>
          <w:szCs w:val="24"/>
          <w:rtl w:val="0"/>
        </w:rPr>
        <w:t xml:space="preserve">dovetailed to RMSA and SSA.</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color w:val="333333"/>
          <w:sz w:val="24"/>
          <w:szCs w:val="24"/>
          <w:rtl w:val="0"/>
        </w:rPr>
        <w:t xml:space="preserve">funds and trained manpower</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SCERT</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SCERT have an organizational structure as mandated by the guidelines? Draw an Organogram of the SCERT which covers staffing, nonacademic, etc. aspects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strategies with respect to Pre-service and In-service training of teachers/ Education (particularly for the elementary school level)?</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Long term strategy</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Going program</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Collaboration with SSA/ RMSA etc</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are the steps for the professional development of education administrators and head teachers?</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training is required for Professional Development of Teacher Educators for DIETs &amp; SCERTs?</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Nature of Duties performed by SCERT: (Yes/No, If yes, in details)</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665.0" w:type="dxa"/>
        <w:jc w:val="left"/>
        <w:tblInd w:w="-655.0" w:type="dxa"/>
        <w:tblLayout w:type="fixed"/>
        <w:tblLook w:val="0400"/>
      </w:tblPr>
      <w:tblGrid>
        <w:gridCol w:w="4290"/>
        <w:gridCol w:w="765"/>
        <w:gridCol w:w="5610"/>
        <w:tblGridChange w:id="0">
          <w:tblGrid>
            <w:gridCol w:w="4290"/>
            <w:gridCol w:w="765"/>
            <w:gridCol w:w="561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Yes, specify  details of the activities  </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1.Has the SCERT been notified as an academic authority as mandated under the state rules under RTE?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Does the SCERT play a role in policy matters?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developed textbooks?</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conducted evaluations?</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3.Is the SCERT involved in curriculum development?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level(s)? Examples post-2012?</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which grades? </w:t>
            </w:r>
          </w:p>
        </w:tc>
      </w:tr>
      <w:tr>
        <w:trPr>
          <w:cantSplit w:val="0"/>
          <w:trHeight w:val="6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Is the SCERT involved in material development?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kind of material is developed?</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ICT used in material development?</w:t>
            </w:r>
          </w:p>
        </w:tc>
      </w:tr>
      <w:tr>
        <w:trPr>
          <w:cantSplit w:val="0"/>
          <w:trHeight w:val="1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Does the SCERT conduct in-service training activities?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whom? </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frequently? </w:t>
            </w: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subjects? </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do experts come from? </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pool of identified experts? </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 from NGOs?</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Does the SCERT have in place a system to ensure community and children’s outreach?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Has the SCERT initiated interdepartmental coordination?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Coordination</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Curriculum development</w:t>
            </w:r>
          </w:p>
        </w:tc>
      </w:tr>
      <w:tr>
        <w:trPr>
          <w:cantSplit w:val="0"/>
          <w:trHeight w:val="5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Is there a Program Advisory Committee?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Does the PAC   meet regularly as mandated by the guidelines?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Does the SCERT have Annual plan and perspective plan documents?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Annual plans since when? Collect copies of plans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Who makes the plans?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Has the SCERT introduced any innovations in its roles/ Is the SCERT performing activities which are not directly specified in the Guidelines?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Has any research been carried out by SCERT?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Needs assessment of faculty, insfrastructure, departments, staffing, adequacy of faculty positions, adequacy of technical and supporting staff </w:t>
            </w:r>
            <w:r w:rsidDel="00000000" w:rsidR="00000000" w:rsidRPr="00000000">
              <w:rPr>
                <w:rtl w:val="0"/>
              </w:rPr>
            </w:r>
          </w:p>
        </w:tc>
      </w:tr>
    </w:tbl>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duties of the SCERT changed after RTE? If yes, how? </w:t>
      </w: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Planning process of CSSTE</w:t>
      </w:r>
    </w:p>
    <w:p w:rsidR="00000000" w:rsidDel="00000000" w:rsidP="00000000" w:rsidRDefault="00000000" w:rsidRPr="00000000" w14:paraId="000001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are the plans made?</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makes the plans? </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database used for planning? </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in planning process</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Networks and Collaborations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there NGOs with whom the SCERT is working closely?</w:t>
      </w:r>
    </w:p>
    <w:p w:rsidR="00000000" w:rsidDel="00000000" w:rsidP="00000000" w:rsidRDefault="00000000" w:rsidRPr="00000000" w14:paraId="000001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functions are being performed through this partnership? </w:t>
      </w:r>
    </w:p>
    <w:sectPr>
      <w:headerReference r:id="rId6" w:type="default"/>
      <w:footerReference r:id="rId7" w:type="default"/>
      <w:pgSz w:h="16838" w:w="11906" w:orient="portrait"/>
      <w:pgMar w:bottom="288"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433"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13"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1: State Secretary &amp; SCERT Director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