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SoTTTER Editorial Board: Review Meeting 1</w:t>
        <w:br w:type="textWrapping"/>
        <w:t xml:space="preserve">5th January 2023, 5:30-7:00 PM</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Participants:</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Editorial Board:</w:t>
      </w:r>
    </w:p>
    <w:p w:rsidR="00000000" w:rsidDel="00000000" w:rsidP="00000000" w:rsidRDefault="00000000" w:rsidRPr="00000000" w14:paraId="00000006">
      <w:pPr>
        <w:numPr>
          <w:ilvl w:val="0"/>
          <w:numId w:val="3"/>
        </w:numPr>
        <w:ind w:left="720" w:hanging="360"/>
        <w:jc w:val="both"/>
        <w:rPr>
          <w:u w:val="none"/>
        </w:rPr>
      </w:pPr>
      <w:r w:rsidDel="00000000" w:rsidR="00000000" w:rsidRPr="00000000">
        <w:rPr>
          <w:rtl w:val="0"/>
        </w:rPr>
        <w:t xml:space="preserve">Amita Chudgar, Michigan State University</w:t>
      </w:r>
    </w:p>
    <w:p w:rsidR="00000000" w:rsidDel="00000000" w:rsidP="00000000" w:rsidRDefault="00000000" w:rsidRPr="00000000" w14:paraId="00000007">
      <w:pPr>
        <w:numPr>
          <w:ilvl w:val="0"/>
          <w:numId w:val="3"/>
        </w:numPr>
        <w:ind w:left="720" w:hanging="360"/>
        <w:jc w:val="both"/>
        <w:rPr>
          <w:u w:val="none"/>
        </w:rPr>
      </w:pPr>
      <w:r w:rsidDel="00000000" w:rsidR="00000000" w:rsidRPr="00000000">
        <w:rPr>
          <w:rtl w:val="0"/>
        </w:rPr>
        <w:t xml:space="preserve">Carlos Vargas Tamez, UNESCO</w:t>
      </w:r>
    </w:p>
    <w:p w:rsidR="00000000" w:rsidDel="00000000" w:rsidP="00000000" w:rsidRDefault="00000000" w:rsidRPr="00000000" w14:paraId="00000008">
      <w:pPr>
        <w:numPr>
          <w:ilvl w:val="0"/>
          <w:numId w:val="3"/>
        </w:numPr>
        <w:ind w:left="720" w:hanging="360"/>
        <w:jc w:val="both"/>
        <w:rPr>
          <w:u w:val="none"/>
        </w:rPr>
      </w:pPr>
      <w:r w:rsidDel="00000000" w:rsidR="00000000" w:rsidRPr="00000000">
        <w:rPr>
          <w:rtl w:val="0"/>
        </w:rPr>
        <w:t xml:space="preserve">Amrita Patwardhan, Tata Trusts</w:t>
      </w:r>
    </w:p>
    <w:p w:rsidR="00000000" w:rsidDel="00000000" w:rsidP="00000000" w:rsidRDefault="00000000" w:rsidRPr="00000000" w14:paraId="00000009">
      <w:pPr>
        <w:numPr>
          <w:ilvl w:val="0"/>
          <w:numId w:val="3"/>
        </w:numPr>
        <w:ind w:left="720" w:hanging="360"/>
        <w:jc w:val="both"/>
        <w:rPr>
          <w:u w:val="none"/>
        </w:rPr>
      </w:pPr>
      <w:r w:rsidDel="00000000" w:rsidR="00000000" w:rsidRPr="00000000">
        <w:rPr>
          <w:rtl w:val="0"/>
        </w:rPr>
        <w:t xml:space="preserve">Nidhi Gulati, Institute of Home Economics, Delhi University</w:t>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TISS team: </w:t>
      </w:r>
      <w:r w:rsidDel="00000000" w:rsidR="00000000" w:rsidRPr="00000000">
        <w:rPr>
          <w:rtl w:val="0"/>
        </w:rPr>
        <w:t xml:space="preserve">Padma Sarangapani, Mythili Ramchand, Indumathi S, Kamlesh Goyal, Aditi Desai</w:t>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Agenda:</w:t>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shd w:fill="ffffff" w:val="clear"/>
        <w:jc w:val="both"/>
        <w:rPr>
          <w:color w:val="222222"/>
        </w:rPr>
      </w:pPr>
      <w:r w:rsidDel="00000000" w:rsidR="00000000" w:rsidRPr="00000000">
        <w:rPr>
          <w:color w:val="222222"/>
          <w:rtl w:val="0"/>
        </w:rPr>
        <w:t xml:space="preserve">1. Introduction and Setting the context                                   </w:t>
      </w:r>
    </w:p>
    <w:p w:rsidR="00000000" w:rsidDel="00000000" w:rsidP="00000000" w:rsidRDefault="00000000" w:rsidRPr="00000000" w14:paraId="00000010">
      <w:pPr>
        <w:shd w:fill="ffffff" w:val="clear"/>
        <w:jc w:val="both"/>
        <w:rPr>
          <w:color w:val="222222"/>
        </w:rPr>
      </w:pPr>
      <w:r w:rsidDel="00000000" w:rsidR="00000000" w:rsidRPr="00000000">
        <w:rPr>
          <w:color w:val="222222"/>
          <w:rtl w:val="0"/>
        </w:rPr>
        <w:t xml:space="preserve">2. Objective of the research and the research questions           </w:t>
      </w:r>
    </w:p>
    <w:p w:rsidR="00000000" w:rsidDel="00000000" w:rsidP="00000000" w:rsidRDefault="00000000" w:rsidRPr="00000000" w14:paraId="00000011">
      <w:pPr>
        <w:shd w:fill="ffffff" w:val="clear"/>
        <w:jc w:val="both"/>
        <w:rPr>
          <w:color w:val="222222"/>
        </w:rPr>
      </w:pPr>
      <w:r w:rsidDel="00000000" w:rsidR="00000000" w:rsidRPr="00000000">
        <w:rPr>
          <w:color w:val="222222"/>
          <w:rtl w:val="0"/>
        </w:rPr>
        <w:t xml:space="preserve">3. Discussion and input                                                          </w:t>
      </w:r>
    </w:p>
    <w:p w:rsidR="00000000" w:rsidDel="00000000" w:rsidP="00000000" w:rsidRDefault="00000000" w:rsidRPr="00000000" w14:paraId="00000012">
      <w:pPr>
        <w:shd w:fill="ffffff" w:val="clear"/>
        <w:jc w:val="both"/>
        <w:rPr>
          <w:color w:val="222222"/>
        </w:rPr>
      </w:pPr>
      <w:r w:rsidDel="00000000" w:rsidR="00000000" w:rsidRPr="00000000">
        <w:rPr>
          <w:color w:val="222222"/>
          <w:rtl w:val="0"/>
        </w:rPr>
        <w:t xml:space="preserve">4. Primary data and secondary data                                       </w:t>
      </w:r>
    </w:p>
    <w:p w:rsidR="00000000" w:rsidDel="00000000" w:rsidP="00000000" w:rsidRDefault="00000000" w:rsidRPr="00000000" w14:paraId="00000013">
      <w:pPr>
        <w:shd w:fill="ffffff" w:val="clear"/>
        <w:jc w:val="both"/>
        <w:rPr>
          <w:color w:val="222222"/>
        </w:rPr>
      </w:pPr>
      <w:r w:rsidDel="00000000" w:rsidR="00000000" w:rsidRPr="00000000">
        <w:rPr>
          <w:color w:val="222222"/>
          <w:rtl w:val="0"/>
        </w:rPr>
        <w:t xml:space="preserve">5. Discussion and inputs                                                                    </w:t>
      </w:r>
    </w:p>
    <w:p w:rsidR="00000000" w:rsidDel="00000000" w:rsidP="00000000" w:rsidRDefault="00000000" w:rsidRPr="00000000" w14:paraId="00000014">
      <w:pPr>
        <w:shd w:fill="ffffff" w:val="clear"/>
        <w:jc w:val="both"/>
        <w:rPr>
          <w:b w:val="1"/>
          <w:color w:val="222222"/>
        </w:rPr>
      </w:pPr>
      <w:r w:rsidDel="00000000" w:rsidR="00000000" w:rsidRPr="00000000">
        <w:rPr>
          <w:color w:val="222222"/>
          <w:rtl w:val="0"/>
        </w:rPr>
        <w:t xml:space="preserve">6. Timeline and closing remarks          </w:t>
      </w:r>
      <w:r w:rsidDel="00000000" w:rsidR="00000000" w:rsidRPr="00000000">
        <w:rPr>
          <w:b w:val="1"/>
          <w:color w:val="222222"/>
          <w:rtl w:val="0"/>
        </w:rPr>
        <w:t xml:space="preserve">    </w:t>
      </w:r>
    </w:p>
    <w:p w:rsidR="00000000" w:rsidDel="00000000" w:rsidP="00000000" w:rsidRDefault="00000000" w:rsidRPr="00000000" w14:paraId="00000015">
      <w:pPr>
        <w:shd w:fill="ffffff" w:val="clear"/>
        <w:jc w:val="both"/>
        <w:rPr>
          <w:b w:val="1"/>
          <w:color w:val="222222"/>
        </w:rPr>
      </w:pPr>
      <w:r w:rsidDel="00000000" w:rsidR="00000000" w:rsidRPr="00000000">
        <w:rPr>
          <w:rtl w:val="0"/>
        </w:rPr>
      </w:r>
    </w:p>
    <w:p w:rsidR="00000000" w:rsidDel="00000000" w:rsidP="00000000" w:rsidRDefault="00000000" w:rsidRPr="00000000" w14:paraId="00000016">
      <w:pPr>
        <w:shd w:fill="ffffff" w:val="clear"/>
        <w:jc w:val="both"/>
        <w:rPr>
          <w:b w:val="1"/>
          <w:color w:val="222222"/>
        </w:rPr>
      </w:pPr>
      <w:r w:rsidDel="00000000" w:rsidR="00000000" w:rsidRPr="00000000">
        <w:rPr>
          <w:b w:val="1"/>
          <w:color w:val="222222"/>
          <w:rtl w:val="0"/>
        </w:rPr>
        <w:t xml:space="preserve">Action items: </w:t>
      </w:r>
    </w:p>
    <w:p w:rsidR="00000000" w:rsidDel="00000000" w:rsidP="00000000" w:rsidRDefault="00000000" w:rsidRPr="00000000" w14:paraId="00000017">
      <w:pPr>
        <w:shd w:fill="ffffff" w:val="clear"/>
        <w:jc w:val="both"/>
        <w:rPr>
          <w:b w:val="1"/>
          <w:color w:val="222222"/>
        </w:rPr>
      </w:pPr>
      <w:r w:rsidDel="00000000" w:rsidR="00000000" w:rsidRPr="00000000">
        <w:rPr>
          <w:rtl w:val="0"/>
        </w:rPr>
      </w:r>
    </w:p>
    <w:p w:rsidR="00000000" w:rsidDel="00000000" w:rsidP="00000000" w:rsidRDefault="00000000" w:rsidRPr="00000000" w14:paraId="00000018">
      <w:pPr>
        <w:numPr>
          <w:ilvl w:val="0"/>
          <w:numId w:val="1"/>
        </w:numPr>
        <w:shd w:fill="ffffff" w:val="clear"/>
        <w:ind w:left="720" w:hanging="360"/>
        <w:jc w:val="both"/>
        <w:rPr>
          <w:color w:val="222222"/>
          <w:u w:val="none"/>
        </w:rPr>
      </w:pPr>
      <w:r w:rsidDel="00000000" w:rsidR="00000000" w:rsidRPr="00000000">
        <w:rPr>
          <w:color w:val="222222"/>
          <w:rtl w:val="0"/>
        </w:rPr>
        <w:t xml:space="preserve">TISS team will revise the proposal based on the inputs from the editorial board. The revision will include sharpening the focus, defining the key constructs used and rationalise what is included and what is excluded, and reconsidering the primary data collection.</w:t>
      </w:r>
    </w:p>
    <w:p w:rsidR="00000000" w:rsidDel="00000000" w:rsidP="00000000" w:rsidRDefault="00000000" w:rsidRPr="00000000" w14:paraId="00000019">
      <w:pPr>
        <w:numPr>
          <w:ilvl w:val="0"/>
          <w:numId w:val="1"/>
        </w:numPr>
        <w:shd w:fill="ffffff" w:val="clear"/>
        <w:ind w:left="720" w:hanging="360"/>
        <w:jc w:val="both"/>
        <w:rPr>
          <w:color w:val="222222"/>
          <w:u w:val="none"/>
        </w:rPr>
      </w:pPr>
      <w:r w:rsidDel="00000000" w:rsidR="00000000" w:rsidRPr="00000000">
        <w:rPr>
          <w:color w:val="222222"/>
          <w:rtl w:val="0"/>
        </w:rPr>
        <w:t xml:space="preserve">TISS team to follow up with UNESCO to set up a discussion to develop common methodologies to estimate teacher salaries, shortages, demand and other issues. </w:t>
      </w:r>
    </w:p>
    <w:p w:rsidR="00000000" w:rsidDel="00000000" w:rsidP="00000000" w:rsidRDefault="00000000" w:rsidRPr="00000000" w14:paraId="0000001A">
      <w:pPr>
        <w:numPr>
          <w:ilvl w:val="0"/>
          <w:numId w:val="2"/>
        </w:numPr>
        <w:shd w:fill="ffffff" w:val="clear"/>
        <w:ind w:left="720" w:hanging="360"/>
        <w:jc w:val="both"/>
        <w:rPr>
          <w:color w:val="222222"/>
          <w:u w:val="none"/>
        </w:rPr>
      </w:pPr>
      <w:r w:rsidDel="00000000" w:rsidR="00000000" w:rsidRPr="00000000">
        <w:rPr>
          <w:color w:val="222222"/>
          <w:rtl w:val="0"/>
        </w:rPr>
        <w:t xml:space="preserve">TISS team to share details on the timeline and way forward with the Editorial Board.</w:t>
      </w:r>
    </w:p>
    <w:p w:rsidR="00000000" w:rsidDel="00000000" w:rsidP="00000000" w:rsidRDefault="00000000" w:rsidRPr="00000000" w14:paraId="0000001B">
      <w:pPr>
        <w:numPr>
          <w:ilvl w:val="0"/>
          <w:numId w:val="2"/>
        </w:numPr>
        <w:shd w:fill="ffffff" w:val="clear"/>
        <w:ind w:left="720" w:hanging="360"/>
        <w:jc w:val="both"/>
        <w:rPr>
          <w:color w:val="222222"/>
          <w:u w:val="none"/>
        </w:rPr>
      </w:pPr>
      <w:r w:rsidDel="00000000" w:rsidR="00000000" w:rsidRPr="00000000">
        <w:rPr>
          <w:color w:val="222222"/>
          <w:rtl w:val="0"/>
        </w:rPr>
        <w:t xml:space="preserve">The next Editorial Board meeting is to be organized in March 2023.</w:t>
      </w:r>
    </w:p>
    <w:p w:rsidR="00000000" w:rsidDel="00000000" w:rsidP="00000000" w:rsidRDefault="00000000" w:rsidRPr="00000000" w14:paraId="0000001C">
      <w:pPr>
        <w:shd w:fill="ffffff" w:val="clear"/>
        <w:jc w:val="both"/>
        <w:rPr>
          <w:b w:val="1"/>
          <w:color w:val="222222"/>
        </w:rPr>
      </w:pPr>
      <w:r w:rsidDel="00000000" w:rsidR="00000000" w:rsidRPr="00000000">
        <w:rPr>
          <w:rtl w:val="0"/>
        </w:rPr>
      </w:r>
    </w:p>
    <w:p w:rsidR="00000000" w:rsidDel="00000000" w:rsidP="00000000" w:rsidRDefault="00000000" w:rsidRPr="00000000" w14:paraId="0000001D">
      <w:pPr>
        <w:shd w:fill="ffffff" w:val="clear"/>
        <w:jc w:val="both"/>
        <w:rPr>
          <w:b w:val="1"/>
          <w:color w:val="222222"/>
        </w:rPr>
      </w:pPr>
      <w:r w:rsidDel="00000000" w:rsidR="00000000" w:rsidRPr="00000000">
        <w:rPr>
          <w:b w:val="1"/>
          <w:color w:val="222222"/>
          <w:rtl w:val="0"/>
        </w:rPr>
        <w:t xml:space="preserve">Key discussion and inputs:</w:t>
      </w:r>
    </w:p>
    <w:p w:rsidR="00000000" w:rsidDel="00000000" w:rsidP="00000000" w:rsidRDefault="00000000" w:rsidRPr="00000000" w14:paraId="0000001E">
      <w:pPr>
        <w:shd w:fill="ffffff" w:val="clear"/>
        <w:jc w:val="both"/>
        <w:rPr>
          <w:b w:val="1"/>
          <w:color w:val="222222"/>
        </w:rPr>
      </w:pPr>
      <w:r w:rsidDel="00000000" w:rsidR="00000000" w:rsidRPr="00000000">
        <w:rPr>
          <w:rtl w:val="0"/>
        </w:rPr>
      </w:r>
    </w:p>
    <w:p w:rsidR="00000000" w:rsidDel="00000000" w:rsidP="00000000" w:rsidRDefault="00000000" w:rsidRPr="00000000" w14:paraId="0000001F">
      <w:pPr>
        <w:shd w:fill="ffffff" w:val="clear"/>
        <w:ind w:left="0" w:firstLine="0"/>
        <w:jc w:val="both"/>
        <w:rPr>
          <w:color w:val="222222"/>
        </w:rPr>
      </w:pPr>
      <w:r w:rsidDel="00000000" w:rsidR="00000000" w:rsidRPr="00000000">
        <w:rPr>
          <w:color w:val="222222"/>
          <w:rtl w:val="0"/>
        </w:rPr>
        <w:t xml:space="preserve">Professor Dinesh Saklani (NCERT), and Harshit Mishra (NITI Aayog) were unable to join the meeting. Dr. Nachiketa (NIEPMD) will be invited to join the board. </w:t>
      </w:r>
    </w:p>
    <w:p w:rsidR="00000000" w:rsidDel="00000000" w:rsidP="00000000" w:rsidRDefault="00000000" w:rsidRPr="00000000" w14:paraId="00000020">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1">
      <w:pPr>
        <w:shd w:fill="ffffff" w:val="clear"/>
        <w:ind w:left="0" w:firstLine="0"/>
        <w:jc w:val="both"/>
        <w:rPr>
          <w:color w:val="222222"/>
        </w:rPr>
      </w:pPr>
      <w:r w:rsidDel="00000000" w:rsidR="00000000" w:rsidRPr="00000000">
        <w:rPr>
          <w:color w:val="222222"/>
          <w:rtl w:val="0"/>
        </w:rPr>
        <w:t xml:space="preserve">The meeting started with introductions by the Editorial Board and the TISS team, followed by the setting of the context by Padma Sarangapani.</w:t>
      </w:r>
    </w:p>
    <w:p w:rsidR="00000000" w:rsidDel="00000000" w:rsidP="00000000" w:rsidRDefault="00000000" w:rsidRPr="00000000" w14:paraId="00000022">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3">
      <w:pPr>
        <w:shd w:fill="ffffff" w:val="clear"/>
        <w:ind w:left="0" w:firstLine="0"/>
        <w:jc w:val="both"/>
        <w:rPr>
          <w:b w:val="1"/>
          <w:color w:val="222222"/>
        </w:rPr>
      </w:pPr>
      <w:r w:rsidDel="00000000" w:rsidR="00000000" w:rsidRPr="00000000">
        <w:rPr>
          <w:b w:val="1"/>
          <w:color w:val="222222"/>
          <w:rtl w:val="0"/>
        </w:rPr>
        <w:t xml:space="preserve">Context setting by Padma Sarangapani</w:t>
      </w:r>
    </w:p>
    <w:p w:rsidR="00000000" w:rsidDel="00000000" w:rsidP="00000000" w:rsidRDefault="00000000" w:rsidRPr="00000000" w14:paraId="00000024">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5">
      <w:pPr>
        <w:shd w:fill="ffffff" w:val="clear"/>
        <w:ind w:left="0" w:firstLine="0"/>
        <w:jc w:val="both"/>
        <w:rPr>
          <w:color w:val="222222"/>
        </w:rPr>
      </w:pPr>
      <w:r w:rsidDel="00000000" w:rsidR="00000000" w:rsidRPr="00000000">
        <w:rPr>
          <w:color w:val="222222"/>
          <w:rtl w:val="0"/>
        </w:rPr>
        <w:t xml:space="preserve">This is a biannual status report on teachers and teaching in India. We want to use this report to increase understanding of the status of the profession, the direction that it is taking, who is entering the profession, and how they are being educated to become professionally qualified teachers and use this to guide policy.</w:t>
      </w:r>
    </w:p>
    <w:p w:rsidR="00000000" w:rsidDel="00000000" w:rsidP="00000000" w:rsidRDefault="00000000" w:rsidRPr="00000000" w14:paraId="00000026">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7">
      <w:pPr>
        <w:shd w:fill="ffffff" w:val="clear"/>
        <w:ind w:left="0" w:firstLine="0"/>
        <w:jc w:val="both"/>
        <w:rPr>
          <w:color w:val="222222"/>
        </w:rPr>
      </w:pPr>
      <w:r w:rsidDel="00000000" w:rsidR="00000000" w:rsidRPr="00000000">
        <w:rPr>
          <w:color w:val="222222"/>
          <w:rtl w:val="0"/>
        </w:rPr>
        <w:t xml:space="preserve">While this sector is recognized as being extremely important to bring about quality transformation in India, policymaking in this important sector is inadequate.</w:t>
      </w:r>
    </w:p>
    <w:p w:rsidR="00000000" w:rsidDel="00000000" w:rsidP="00000000" w:rsidRDefault="00000000" w:rsidRPr="00000000" w14:paraId="00000028">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9">
      <w:pPr>
        <w:shd w:fill="ffffff" w:val="clear"/>
        <w:ind w:left="0" w:firstLine="0"/>
        <w:jc w:val="both"/>
        <w:rPr>
          <w:color w:val="222222"/>
        </w:rPr>
      </w:pPr>
      <w:r w:rsidDel="00000000" w:rsidR="00000000" w:rsidRPr="00000000">
        <w:rPr>
          <w:color w:val="222222"/>
          <w:rtl w:val="0"/>
        </w:rPr>
        <w:t xml:space="preserve">This report will largely draw upon existing data sources to speak to teachers and teaching, and not simply focus on the provisioning of infrastructure and learning outcomes.</w:t>
      </w:r>
    </w:p>
    <w:p w:rsidR="00000000" w:rsidDel="00000000" w:rsidP="00000000" w:rsidRDefault="00000000" w:rsidRPr="00000000" w14:paraId="0000002A">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B">
      <w:pPr>
        <w:shd w:fill="ffffff" w:val="clear"/>
        <w:ind w:left="0" w:firstLine="0"/>
        <w:jc w:val="both"/>
        <w:rPr>
          <w:color w:val="222222"/>
        </w:rPr>
      </w:pPr>
      <w:r w:rsidDel="00000000" w:rsidR="00000000" w:rsidRPr="00000000">
        <w:rPr>
          <w:color w:val="222222"/>
          <w:rtl w:val="0"/>
        </w:rPr>
        <w:t xml:space="preserve">There is also a need to build primary data in this sector, </w:t>
      </w:r>
      <w:r w:rsidDel="00000000" w:rsidR="00000000" w:rsidRPr="00000000">
        <w:rPr>
          <w:color w:val="222222"/>
          <w:rtl w:val="0"/>
        </w:rPr>
        <w:t xml:space="preserve">and to somehow be able to build longitudinal data so that we are able to examine how the sector is shifting and changing.</w:t>
      </w:r>
    </w:p>
    <w:p w:rsidR="00000000" w:rsidDel="00000000" w:rsidP="00000000" w:rsidRDefault="00000000" w:rsidRPr="00000000" w14:paraId="0000002C">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2D">
      <w:pPr>
        <w:shd w:fill="ffffff" w:val="clear"/>
        <w:ind w:left="0" w:firstLine="0"/>
        <w:jc w:val="both"/>
        <w:rPr>
          <w:color w:val="222222"/>
        </w:rPr>
      </w:pPr>
      <w:r w:rsidDel="00000000" w:rsidR="00000000" w:rsidRPr="00000000">
        <w:rPr>
          <w:color w:val="222222"/>
          <w:rtl w:val="0"/>
        </w:rPr>
        <w:t xml:space="preserve">The first report provided a landscape on teachers and teaching in India; the plan was to have a general section to return to every two years, and also a thematic area to sharpen the focus on a particular area. </w:t>
      </w:r>
    </w:p>
    <w:p w:rsidR="00000000" w:rsidDel="00000000" w:rsidP="00000000" w:rsidRDefault="00000000" w:rsidRPr="00000000" w14:paraId="0000002E">
      <w:pPr>
        <w:shd w:fill="ffffff" w:val="clear"/>
        <w:ind w:left="720" w:firstLine="0"/>
        <w:jc w:val="both"/>
        <w:rPr>
          <w:color w:val="222222"/>
        </w:rPr>
      </w:pPr>
      <w:r w:rsidDel="00000000" w:rsidR="00000000" w:rsidRPr="00000000">
        <w:rPr>
          <w:rtl w:val="0"/>
        </w:rPr>
      </w:r>
    </w:p>
    <w:p w:rsidR="00000000" w:rsidDel="00000000" w:rsidP="00000000" w:rsidRDefault="00000000" w:rsidRPr="00000000" w14:paraId="0000002F">
      <w:pPr>
        <w:shd w:fill="ffffff" w:val="clear"/>
        <w:ind w:left="0" w:firstLine="0"/>
        <w:jc w:val="both"/>
        <w:rPr>
          <w:color w:val="222222"/>
        </w:rPr>
      </w:pPr>
      <w:r w:rsidDel="00000000" w:rsidR="00000000" w:rsidRPr="00000000">
        <w:rPr>
          <w:color w:val="222222"/>
          <w:rtl w:val="0"/>
        </w:rPr>
        <w:t xml:space="preserve">In 2021, we looked at ICT, COVID-19, and its impact on the profession as a thematic focus. In this report, we are looking at teacher availability, supply and demand. Data seems to be available in this area but not enough analysis is available in the public space.</w:t>
      </w:r>
    </w:p>
    <w:p w:rsidR="00000000" w:rsidDel="00000000" w:rsidP="00000000" w:rsidRDefault="00000000" w:rsidRPr="00000000" w14:paraId="00000030">
      <w:pPr>
        <w:shd w:fill="ffffff" w:val="clear"/>
        <w:spacing w:after="240" w:before="240" w:lineRule="auto"/>
        <w:ind w:left="0" w:firstLine="0"/>
        <w:jc w:val="both"/>
        <w:rPr>
          <w:color w:val="222222"/>
        </w:rPr>
      </w:pPr>
      <w:r w:rsidDel="00000000" w:rsidR="00000000" w:rsidRPr="00000000">
        <w:rPr>
          <w:b w:val="1"/>
          <w:color w:val="222222"/>
          <w:rtl w:val="0"/>
        </w:rPr>
        <w:t xml:space="preserve">Input from the Editorial Board:</w:t>
      </w:r>
      <w:r w:rsidDel="00000000" w:rsidR="00000000" w:rsidRPr="00000000">
        <w:rPr>
          <w:color w:val="222222"/>
          <w:rtl w:val="0"/>
        </w:rPr>
        <w:t xml:space="preserve">        </w:t>
      </w:r>
    </w:p>
    <w:p w:rsidR="00000000" w:rsidDel="00000000" w:rsidP="00000000" w:rsidRDefault="00000000" w:rsidRPr="00000000" w14:paraId="00000031">
      <w:pPr>
        <w:shd w:fill="ffffff" w:val="clear"/>
        <w:ind w:left="0" w:firstLine="0"/>
        <w:jc w:val="both"/>
        <w:rPr>
          <w:color w:val="222222"/>
        </w:rPr>
      </w:pPr>
      <w:r w:rsidDel="00000000" w:rsidR="00000000" w:rsidRPr="00000000">
        <w:rPr>
          <w:color w:val="222222"/>
          <w:rtl w:val="0"/>
        </w:rPr>
        <w:t xml:space="preserve">Amita Chudgar suggested that in addition to supply and demand, the issue of teacher distribution is really key. In work with UNICEF which looked at who the teachers teaching in the most marginalized environments in 20 countries, it was found that the key issue was inequity in the distribution of resources, for example, senior teachers tended to move back to the cities, which creates a problem for more marginalized environments.      </w:t>
      </w:r>
    </w:p>
    <w:p w:rsidR="00000000" w:rsidDel="00000000" w:rsidP="00000000" w:rsidRDefault="00000000" w:rsidRPr="00000000" w14:paraId="00000032">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3">
      <w:pPr>
        <w:shd w:fill="ffffff" w:val="clear"/>
        <w:ind w:left="0" w:firstLine="0"/>
        <w:jc w:val="both"/>
        <w:rPr>
          <w:color w:val="222222"/>
        </w:rPr>
      </w:pPr>
      <w:r w:rsidDel="00000000" w:rsidR="00000000" w:rsidRPr="00000000">
        <w:rPr>
          <w:color w:val="222222"/>
          <w:rtl w:val="0"/>
        </w:rPr>
        <w:t xml:space="preserve">Carlos Vargas-Tamez said that while the issues of shortages can be contested, the issues of deployment and distribution of teacher talent are important. Looking at supply and demand as terms should be revisited. The issue of availability makes you think of who the teachers are, the representation of different groups, and whether the teaching force mirrors society's diversity. This speaks to the issue of the supply and demand of quality teachers. There are issues of representation of social groups (gender is one of them).</w:t>
      </w:r>
    </w:p>
    <w:p w:rsidR="00000000" w:rsidDel="00000000" w:rsidP="00000000" w:rsidRDefault="00000000" w:rsidRPr="00000000" w14:paraId="00000034">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5">
      <w:pPr>
        <w:shd w:fill="ffffff" w:val="clear"/>
        <w:ind w:left="0" w:firstLine="0"/>
        <w:jc w:val="both"/>
        <w:rPr>
          <w:rFonts w:ascii="Courier New" w:cs="Courier New" w:eastAsia="Courier New" w:hAnsi="Courier New"/>
          <w:color w:val="222222"/>
          <w:sz w:val="21"/>
          <w:szCs w:val="21"/>
        </w:rPr>
      </w:pPr>
      <w:r w:rsidDel="00000000" w:rsidR="00000000" w:rsidRPr="00000000">
        <w:rPr>
          <w:color w:val="222222"/>
          <w:rtl w:val="0"/>
        </w:rPr>
        <w:t xml:space="preserve">Amita Chudgar also said that these are issues of teacher supply </w:t>
      </w:r>
      <w:r w:rsidDel="00000000" w:rsidR="00000000" w:rsidRPr="00000000">
        <w:rPr>
          <w:color w:val="222222"/>
          <w:rtl w:val="0"/>
        </w:rPr>
        <w:t xml:space="preserve">where a teacher decides not to provide their labour in certain circumstances for a number of different reasons as well.</w:t>
      </w:r>
      <w:r w:rsidDel="00000000" w:rsidR="00000000" w:rsidRPr="00000000">
        <w:rPr>
          <w:rFonts w:ascii="Courier New" w:cs="Courier New" w:eastAsia="Courier New" w:hAnsi="Courier New"/>
          <w:color w:val="222222"/>
          <w:sz w:val="21"/>
          <w:szCs w:val="21"/>
          <w:rtl w:val="0"/>
        </w:rPr>
        <w:t xml:space="preserve"> </w:t>
      </w:r>
    </w:p>
    <w:p w:rsidR="00000000" w:rsidDel="00000000" w:rsidP="00000000" w:rsidRDefault="00000000" w:rsidRPr="00000000" w14:paraId="00000036">
      <w:pPr>
        <w:shd w:fill="ffffff" w:val="clear"/>
        <w:ind w:left="0" w:firstLine="0"/>
        <w:jc w:val="both"/>
        <w:rPr>
          <w:rFonts w:ascii="Courier New" w:cs="Courier New" w:eastAsia="Courier New" w:hAnsi="Courier New"/>
          <w:color w:val="222222"/>
          <w:sz w:val="21"/>
          <w:szCs w:val="21"/>
        </w:rPr>
      </w:pPr>
      <w:r w:rsidDel="00000000" w:rsidR="00000000" w:rsidRPr="00000000">
        <w:rPr>
          <w:rtl w:val="0"/>
        </w:rPr>
      </w:r>
    </w:p>
    <w:p w:rsidR="00000000" w:rsidDel="00000000" w:rsidP="00000000" w:rsidRDefault="00000000" w:rsidRPr="00000000" w14:paraId="00000037">
      <w:pPr>
        <w:shd w:fill="ffffff" w:val="clear"/>
        <w:ind w:left="0" w:firstLine="0"/>
        <w:jc w:val="both"/>
        <w:rPr>
          <w:color w:val="222222"/>
        </w:rPr>
      </w:pPr>
      <w:r w:rsidDel="00000000" w:rsidR="00000000" w:rsidRPr="00000000">
        <w:rPr>
          <w:color w:val="222222"/>
          <w:rtl w:val="0"/>
        </w:rPr>
        <w:t xml:space="preserve">Amrita Patwardhan suggested that when we are looking at teacher supply, we need to look at the nature of employment. While the number of contract teachers has changed over time, the trend still points to a large number of contract teachers in northern and central India. A deep dive into this area will be helpful.</w:t>
      </w:r>
    </w:p>
    <w:p w:rsidR="00000000" w:rsidDel="00000000" w:rsidP="00000000" w:rsidRDefault="00000000" w:rsidRPr="00000000" w14:paraId="00000038">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9">
      <w:pPr>
        <w:shd w:fill="ffffff" w:val="clear"/>
        <w:ind w:left="0" w:firstLine="0"/>
        <w:jc w:val="both"/>
        <w:rPr>
          <w:color w:val="222222"/>
        </w:rPr>
      </w:pPr>
      <w:r w:rsidDel="00000000" w:rsidR="00000000" w:rsidRPr="00000000">
        <w:rPr>
          <w:color w:val="222222"/>
          <w:rtl w:val="0"/>
        </w:rPr>
        <w:t xml:space="preserve">Nidhi Gulati suggested that we need to distinguish between composition (qualification, training, subject specializations etc.) and distribution (deployment by location, languages, etc.)</w:t>
      </w:r>
    </w:p>
    <w:p w:rsidR="00000000" w:rsidDel="00000000" w:rsidP="00000000" w:rsidRDefault="00000000" w:rsidRPr="00000000" w14:paraId="0000003A">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B">
      <w:pPr>
        <w:shd w:fill="ffffff" w:val="clear"/>
        <w:ind w:left="0" w:firstLine="0"/>
        <w:jc w:val="both"/>
        <w:rPr>
          <w:color w:val="222222"/>
        </w:rPr>
      </w:pPr>
      <w:r w:rsidDel="00000000" w:rsidR="00000000" w:rsidRPr="00000000">
        <w:rPr>
          <w:color w:val="222222"/>
          <w:rtl w:val="0"/>
        </w:rPr>
        <w:t xml:space="preserve">Padma Sarangapani highlighted that we are looking at the schooling system holistically, and not just the government schools. There is very little understanding of what is going on in the private sector, and part of our effort is also to make visible these under-discussed areas.</w:t>
      </w:r>
    </w:p>
    <w:p w:rsidR="00000000" w:rsidDel="00000000" w:rsidP="00000000" w:rsidRDefault="00000000" w:rsidRPr="00000000" w14:paraId="0000003C">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D">
      <w:pPr>
        <w:shd w:fill="ffffff" w:val="clear"/>
        <w:ind w:left="0" w:firstLine="0"/>
        <w:jc w:val="both"/>
        <w:rPr>
          <w:b w:val="1"/>
          <w:color w:val="222222"/>
        </w:rPr>
      </w:pPr>
      <w:r w:rsidDel="00000000" w:rsidR="00000000" w:rsidRPr="00000000">
        <w:rPr>
          <w:b w:val="1"/>
          <w:color w:val="222222"/>
          <w:rtl w:val="0"/>
        </w:rPr>
        <w:t xml:space="preserve">Presentation by TISS team on the objective of the report and research questions</w:t>
      </w:r>
    </w:p>
    <w:p w:rsidR="00000000" w:rsidDel="00000000" w:rsidP="00000000" w:rsidRDefault="00000000" w:rsidRPr="00000000" w14:paraId="0000003E">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3F">
      <w:pPr>
        <w:shd w:fill="ffffff" w:val="clear"/>
        <w:ind w:left="0" w:firstLine="0"/>
        <w:jc w:val="both"/>
        <w:rPr>
          <w:b w:val="1"/>
          <w:color w:val="222222"/>
        </w:rPr>
      </w:pPr>
      <w:r w:rsidDel="00000000" w:rsidR="00000000" w:rsidRPr="00000000">
        <w:rPr>
          <w:b w:val="1"/>
          <w:color w:val="222222"/>
          <w:rtl w:val="0"/>
        </w:rPr>
        <w:t xml:space="preserve">Input from the Editorial Board:</w:t>
      </w:r>
    </w:p>
    <w:p w:rsidR="00000000" w:rsidDel="00000000" w:rsidP="00000000" w:rsidRDefault="00000000" w:rsidRPr="00000000" w14:paraId="00000040">
      <w:pPr>
        <w:shd w:fill="ffffff" w:val="clear"/>
        <w:ind w:left="0" w:firstLine="0"/>
        <w:jc w:val="both"/>
        <w:rPr>
          <w:b w:val="1"/>
          <w:color w:val="222222"/>
        </w:rPr>
      </w:pPr>
      <w:r w:rsidDel="00000000" w:rsidR="00000000" w:rsidRPr="00000000">
        <w:rPr>
          <w:rtl w:val="0"/>
        </w:rPr>
      </w:r>
    </w:p>
    <w:p w:rsidR="00000000" w:rsidDel="00000000" w:rsidP="00000000" w:rsidRDefault="00000000" w:rsidRPr="00000000" w14:paraId="00000041">
      <w:pPr>
        <w:shd w:fill="ffffff" w:val="clear"/>
        <w:ind w:left="0" w:firstLine="0"/>
        <w:jc w:val="both"/>
        <w:rPr>
          <w:color w:val="222222"/>
        </w:rPr>
      </w:pPr>
      <w:r w:rsidDel="00000000" w:rsidR="00000000" w:rsidRPr="00000000">
        <w:rPr>
          <w:color w:val="222222"/>
          <w:rtl w:val="0"/>
        </w:rPr>
        <w:t xml:space="preserve">Amita Chudgar highlighted the importance of understanding the teacher labour force across qualifications, states, rurality and urbanity, subject, school management, and types of contracts. There is strong evidence that labour markets tend to be local, so local-level variations are important, and in a country as large as India, so are district-level variations. Geography is very important in where teachers work and how they allocate their work (for eg, women after they get married).</w:t>
      </w:r>
    </w:p>
    <w:p w:rsidR="00000000" w:rsidDel="00000000" w:rsidP="00000000" w:rsidRDefault="00000000" w:rsidRPr="00000000" w14:paraId="00000042">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3">
      <w:pPr>
        <w:shd w:fill="ffffff" w:val="clear"/>
        <w:ind w:left="0" w:firstLine="0"/>
        <w:jc w:val="both"/>
        <w:rPr>
          <w:color w:val="222222"/>
        </w:rPr>
      </w:pPr>
      <w:r w:rsidDel="00000000" w:rsidR="00000000" w:rsidRPr="00000000">
        <w:rPr>
          <w:color w:val="222222"/>
          <w:rtl w:val="0"/>
        </w:rPr>
        <w:t xml:space="preserve">Carlos Vargas-Tamez agreed with the importance of examining the contextual dimensions, the demographics, especially if we are looking at the number of teachers that will be needed through projections. It is also important to look at issues of teacher attrition, especially after COVID-19.</w:t>
      </w:r>
    </w:p>
    <w:p w:rsidR="00000000" w:rsidDel="00000000" w:rsidP="00000000" w:rsidRDefault="00000000" w:rsidRPr="00000000" w14:paraId="00000044">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5">
      <w:pPr>
        <w:shd w:fill="ffffff" w:val="clear"/>
        <w:ind w:left="0" w:firstLine="0"/>
        <w:jc w:val="both"/>
        <w:rPr>
          <w:color w:val="222222"/>
        </w:rPr>
      </w:pPr>
      <w:r w:rsidDel="00000000" w:rsidR="00000000" w:rsidRPr="00000000">
        <w:rPr>
          <w:color w:val="222222"/>
          <w:rtl w:val="0"/>
        </w:rPr>
        <w:t xml:space="preserve">Amrita Patwardhan mentioned that since we know there is so much variation across geographies and types of schools, would it make sense to look at a couple of states with different lenses for a deeper dive, for eg, through a couple of case studies? </w:t>
      </w:r>
    </w:p>
    <w:p w:rsidR="00000000" w:rsidDel="00000000" w:rsidP="00000000" w:rsidRDefault="00000000" w:rsidRPr="00000000" w14:paraId="00000046">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7">
      <w:pPr>
        <w:shd w:fill="ffffff" w:val="clear"/>
        <w:ind w:left="0" w:firstLine="0"/>
        <w:jc w:val="both"/>
        <w:rPr>
          <w:color w:val="222222"/>
        </w:rPr>
      </w:pPr>
      <w:r w:rsidDel="00000000" w:rsidR="00000000" w:rsidRPr="00000000">
        <w:rPr>
          <w:color w:val="222222"/>
          <w:rtl w:val="0"/>
        </w:rPr>
        <w:t xml:space="preserve">Padma Sarangapani shared that the 2021 report found very significant differences across regions. This time, we will be able to pay more attention to the analysis across regions. States with rural schools have particular issues, including PTR and teacher vacancies. Region-wise analysis will allow us to study the questions of distribution and availability of teachers.  </w:t>
      </w:r>
    </w:p>
    <w:p w:rsidR="00000000" w:rsidDel="00000000" w:rsidP="00000000" w:rsidRDefault="00000000" w:rsidRPr="00000000" w14:paraId="00000048">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9">
      <w:pPr>
        <w:shd w:fill="ffffff" w:val="clear"/>
        <w:ind w:left="0" w:firstLine="0"/>
        <w:jc w:val="both"/>
        <w:rPr>
          <w:color w:val="222222"/>
        </w:rPr>
      </w:pPr>
      <w:r w:rsidDel="00000000" w:rsidR="00000000" w:rsidRPr="00000000">
        <w:rPr>
          <w:color w:val="222222"/>
          <w:rtl w:val="0"/>
        </w:rPr>
        <w:t xml:space="preserve">Amita Chudgar also suggested that it might be useful to look at differences between state-level policies to understand how teachers were recruited and deployed. This would then have implications for how teachers’ distribution is working out.</w:t>
      </w:r>
    </w:p>
    <w:p w:rsidR="00000000" w:rsidDel="00000000" w:rsidP="00000000" w:rsidRDefault="00000000" w:rsidRPr="00000000" w14:paraId="0000004A">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B">
      <w:pPr>
        <w:shd w:fill="ffffff" w:val="clear"/>
        <w:ind w:left="0" w:firstLine="0"/>
        <w:jc w:val="both"/>
        <w:rPr>
          <w:color w:val="222222"/>
        </w:rPr>
      </w:pPr>
      <w:r w:rsidDel="00000000" w:rsidR="00000000" w:rsidRPr="00000000">
        <w:rPr>
          <w:color w:val="222222"/>
          <w:rtl w:val="0"/>
        </w:rPr>
        <w:t xml:space="preserve">Nidhi Gulati highlighted that on contractualisation, there is a lot of heterogeneity across states, not only in the nature of contracts but also in the history of contracts (started by NGO, RTE, top-down or others). Even last year, some states formally advertised contract positions. At the same time, there are also some unions of contract teachers in states, and each of them has taken very different forms. Could we highlight some states that have these contract forms?</w:t>
      </w:r>
    </w:p>
    <w:p w:rsidR="00000000" w:rsidDel="00000000" w:rsidP="00000000" w:rsidRDefault="00000000" w:rsidRPr="00000000" w14:paraId="0000004C">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D">
      <w:pPr>
        <w:shd w:fill="ffffff" w:val="clear"/>
        <w:ind w:left="0" w:firstLine="0"/>
        <w:jc w:val="both"/>
        <w:rPr>
          <w:color w:val="222222"/>
        </w:rPr>
      </w:pPr>
      <w:r w:rsidDel="00000000" w:rsidR="00000000" w:rsidRPr="00000000">
        <w:rPr>
          <w:color w:val="222222"/>
          <w:rtl w:val="0"/>
        </w:rPr>
        <w:t xml:space="preserve">She also asked if in terms of quality of education, are we looking at pre-service only. Are we leaving out in-service? And finally, she also raised the question of teacher supply being operationalized for this study. Are we looking at the unemployed and the TET-qualified teachers? Are we distinguishing between existing teachers and potential teachers, and within existing teachers, are we distinguishing between existing teachers and continuing teachers? </w:t>
      </w:r>
    </w:p>
    <w:p w:rsidR="00000000" w:rsidDel="00000000" w:rsidP="00000000" w:rsidRDefault="00000000" w:rsidRPr="00000000" w14:paraId="0000004E">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4F">
      <w:pPr>
        <w:shd w:fill="ffffff" w:val="clear"/>
        <w:ind w:left="0" w:firstLine="0"/>
        <w:jc w:val="both"/>
        <w:rPr>
          <w:color w:val="222222"/>
        </w:rPr>
      </w:pPr>
      <w:r w:rsidDel="00000000" w:rsidR="00000000" w:rsidRPr="00000000">
        <w:rPr>
          <w:color w:val="222222"/>
          <w:rtl w:val="0"/>
        </w:rPr>
        <w:t xml:space="preserve">Padma Sarangapani shared that the question of the age of teachers is important, and hence, w</w:t>
      </w:r>
      <w:r w:rsidDel="00000000" w:rsidR="00000000" w:rsidRPr="00000000">
        <w:rPr>
          <w:color w:val="222222"/>
          <w:rtl w:val="0"/>
        </w:rPr>
        <w:t xml:space="preserve">e were also trying to estimate the age of the workforce and the replacement requirement of the workforce. It’s not easy to get this data, and for the past report, this was projected from PLFS. </w:t>
      </w:r>
    </w:p>
    <w:p w:rsidR="00000000" w:rsidDel="00000000" w:rsidP="00000000" w:rsidRDefault="00000000" w:rsidRPr="00000000" w14:paraId="00000050">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1">
      <w:pPr>
        <w:shd w:fill="ffffff" w:val="clear"/>
        <w:ind w:left="0" w:firstLine="0"/>
        <w:jc w:val="both"/>
        <w:rPr>
          <w:color w:val="222222"/>
        </w:rPr>
      </w:pPr>
      <w:r w:rsidDel="00000000" w:rsidR="00000000" w:rsidRPr="00000000">
        <w:rPr>
          <w:color w:val="222222"/>
          <w:rtl w:val="0"/>
        </w:rPr>
        <w:t xml:space="preserve">Indumathi explained that as of now, we are more interested in focusing on the supply side as well as the qualifications, how teachers are entering the system, and what recruitment looks like. We are not focusing so much on the in-service training, but we are definitely interested in the question of service conditions.</w:t>
      </w:r>
    </w:p>
    <w:p w:rsidR="00000000" w:rsidDel="00000000" w:rsidP="00000000" w:rsidRDefault="00000000" w:rsidRPr="00000000" w14:paraId="00000052">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3">
      <w:pPr>
        <w:shd w:fill="ffffff" w:val="clear"/>
        <w:ind w:left="0" w:firstLine="0"/>
        <w:jc w:val="both"/>
        <w:rPr>
          <w:color w:val="222222"/>
        </w:rPr>
      </w:pPr>
      <w:r w:rsidDel="00000000" w:rsidR="00000000" w:rsidRPr="00000000">
        <w:rPr>
          <w:color w:val="222222"/>
          <w:rtl w:val="0"/>
        </w:rPr>
        <w:t xml:space="preserve">Mythili Ramchand responded to Nidhi’s point that given the complexity of the in-service teacher education ecosystem, we need a separate report on in-service teacher education since this would considerably widen the scope of the current report. </w:t>
      </w:r>
    </w:p>
    <w:p w:rsidR="00000000" w:rsidDel="00000000" w:rsidP="00000000" w:rsidRDefault="00000000" w:rsidRPr="00000000" w14:paraId="00000054">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5">
      <w:pPr>
        <w:shd w:fill="ffffff" w:val="clear"/>
        <w:ind w:left="0" w:firstLine="0"/>
        <w:jc w:val="both"/>
        <w:rPr>
          <w:color w:val="222222"/>
        </w:rPr>
      </w:pPr>
      <w:r w:rsidDel="00000000" w:rsidR="00000000" w:rsidRPr="00000000">
        <w:rPr>
          <w:color w:val="222222"/>
          <w:rtl w:val="0"/>
        </w:rPr>
        <w:t xml:space="preserve">Carlos Vargas-Tamez mentioned the UIS work on international standards for teachers to address the question of quality. He also asked how the question of aspirations was going to be addressed, and if data on teacher salaries was available. There is a methodology that was used at UIS; for World Teacher Day last year, they looked at the issue of teacher shortages, where the calculation of teacher salaries was one of the variables, and also looked at how many teachers are needed to achieve primary and secondary universal education. There has been a lot of progress in South Asia in this area.</w:t>
      </w:r>
    </w:p>
    <w:p w:rsidR="00000000" w:rsidDel="00000000" w:rsidP="00000000" w:rsidRDefault="00000000" w:rsidRPr="00000000" w14:paraId="00000056">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7">
      <w:pPr>
        <w:shd w:fill="ffffff" w:val="clear"/>
        <w:ind w:left="0" w:firstLine="0"/>
        <w:jc w:val="both"/>
        <w:rPr>
          <w:color w:val="222222"/>
        </w:rPr>
      </w:pPr>
      <w:r w:rsidDel="00000000" w:rsidR="00000000" w:rsidRPr="00000000">
        <w:rPr>
          <w:color w:val="222222"/>
          <w:rtl w:val="0"/>
        </w:rPr>
        <w:t xml:space="preserve">Amita Chudgar mentioned that in terms of salaries, the salaries of private school teachers are not at par with even secondary-educated professionals in other fields. So thinking about teacher availability, do we know who has been entering the profession? We have numbers of how many are getting B.Ed and D.Ed teachers, but what is our understanding of these teachers sincerely wanting to become teachers v/s not being able to find other employment v/s buying time till something else comes up?</w:t>
      </w:r>
    </w:p>
    <w:p w:rsidR="00000000" w:rsidDel="00000000" w:rsidP="00000000" w:rsidRDefault="00000000" w:rsidRPr="00000000" w14:paraId="00000058">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9">
      <w:pPr>
        <w:shd w:fill="ffffff" w:val="clear"/>
        <w:ind w:left="0" w:firstLine="0"/>
        <w:jc w:val="both"/>
        <w:rPr>
          <w:color w:val="222222"/>
        </w:rPr>
      </w:pPr>
      <w:r w:rsidDel="00000000" w:rsidR="00000000" w:rsidRPr="00000000">
        <w:rPr>
          <w:color w:val="222222"/>
          <w:rtl w:val="0"/>
        </w:rPr>
        <w:t xml:space="preserve">Padma Sarangapani explained that this is why we want to visit a few teacher education institutions, and to get a sense of how many of their students are actually entering the profession after the program. We also want to look at states to look at demographic data beyond what UDISE+ offers us, to understand issues of representativeness of demography within the profession.</w:t>
      </w:r>
    </w:p>
    <w:p w:rsidR="00000000" w:rsidDel="00000000" w:rsidP="00000000" w:rsidRDefault="00000000" w:rsidRPr="00000000" w14:paraId="0000005A">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5B">
      <w:pPr>
        <w:shd w:fill="ffffff" w:val="clear"/>
        <w:ind w:left="0" w:firstLine="0"/>
        <w:jc w:val="both"/>
        <w:rPr>
          <w:b w:val="1"/>
          <w:color w:val="222222"/>
        </w:rPr>
      </w:pPr>
      <w:r w:rsidDel="00000000" w:rsidR="00000000" w:rsidRPr="00000000">
        <w:rPr>
          <w:b w:val="1"/>
          <w:color w:val="222222"/>
          <w:rtl w:val="0"/>
        </w:rPr>
        <w:t xml:space="preserve">Presentation by TISS team on secondary and primary data collection plan</w:t>
      </w:r>
    </w:p>
    <w:p w:rsidR="00000000" w:rsidDel="00000000" w:rsidP="00000000" w:rsidRDefault="00000000" w:rsidRPr="00000000" w14:paraId="0000005C">
      <w:pPr>
        <w:shd w:fill="ffffff" w:val="clear"/>
        <w:ind w:left="0" w:firstLine="0"/>
        <w:jc w:val="both"/>
        <w:rPr>
          <w:b w:val="1"/>
          <w:color w:val="222222"/>
        </w:rPr>
      </w:pPr>
      <w:r w:rsidDel="00000000" w:rsidR="00000000" w:rsidRPr="00000000">
        <w:rPr>
          <w:rtl w:val="0"/>
        </w:rPr>
      </w:r>
    </w:p>
    <w:p w:rsidR="00000000" w:rsidDel="00000000" w:rsidP="00000000" w:rsidRDefault="00000000" w:rsidRPr="00000000" w14:paraId="0000005D">
      <w:pPr>
        <w:shd w:fill="ffffff" w:val="clear"/>
        <w:ind w:left="0" w:firstLine="0"/>
        <w:jc w:val="both"/>
        <w:rPr>
          <w:b w:val="1"/>
          <w:color w:val="222222"/>
        </w:rPr>
      </w:pPr>
      <w:r w:rsidDel="00000000" w:rsidR="00000000" w:rsidRPr="00000000">
        <w:rPr>
          <w:b w:val="1"/>
          <w:color w:val="222222"/>
          <w:rtl w:val="0"/>
        </w:rPr>
        <w:t xml:space="preserve">Input from the Editorial Board</w:t>
      </w:r>
    </w:p>
    <w:p w:rsidR="00000000" w:rsidDel="00000000" w:rsidP="00000000" w:rsidRDefault="00000000" w:rsidRPr="00000000" w14:paraId="0000005E">
      <w:pPr>
        <w:shd w:fill="ffffff" w:val="clear"/>
        <w:ind w:left="720" w:firstLine="0"/>
        <w:jc w:val="both"/>
        <w:rPr>
          <w:color w:val="222222"/>
        </w:rPr>
      </w:pPr>
      <w:r w:rsidDel="00000000" w:rsidR="00000000" w:rsidRPr="00000000">
        <w:rPr>
          <w:rtl w:val="0"/>
        </w:rPr>
      </w:r>
    </w:p>
    <w:p w:rsidR="00000000" w:rsidDel="00000000" w:rsidP="00000000" w:rsidRDefault="00000000" w:rsidRPr="00000000" w14:paraId="0000005F">
      <w:pPr>
        <w:shd w:fill="ffffff" w:val="clear"/>
        <w:ind w:left="0" w:firstLine="0"/>
        <w:jc w:val="both"/>
        <w:rPr>
          <w:color w:val="222222"/>
        </w:rPr>
      </w:pPr>
      <w:r w:rsidDel="00000000" w:rsidR="00000000" w:rsidRPr="00000000">
        <w:rPr>
          <w:color w:val="222222"/>
          <w:rtl w:val="0"/>
        </w:rPr>
        <w:t xml:space="preserve">Amita Chudgar remarked that it was an important report and offered to continue exchanging ideas, especially on data consolidation and analysis.</w:t>
      </w:r>
    </w:p>
    <w:p w:rsidR="00000000" w:rsidDel="00000000" w:rsidP="00000000" w:rsidRDefault="00000000" w:rsidRPr="00000000" w14:paraId="00000060">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61">
      <w:pPr>
        <w:shd w:fill="ffffff" w:val="clear"/>
        <w:ind w:left="0" w:firstLine="0"/>
        <w:jc w:val="both"/>
        <w:rPr>
          <w:color w:val="222222"/>
        </w:rPr>
      </w:pPr>
      <w:r w:rsidDel="00000000" w:rsidR="00000000" w:rsidRPr="00000000">
        <w:rPr>
          <w:color w:val="222222"/>
          <w:rtl w:val="0"/>
        </w:rPr>
        <w:t xml:space="preserve">Carlos Vargas-Tamez asked to be cautious about the data collection plan and look carefully at the length/breadth of interviews, look at aspirations, salaries, working conditions etc. for case studies. He proposed to continue the discussion on methodologies with UNESCO and also shared that UNESCO-IICBA was working on a similar report for Africa.</w:t>
      </w:r>
    </w:p>
    <w:p w:rsidR="00000000" w:rsidDel="00000000" w:rsidP="00000000" w:rsidRDefault="00000000" w:rsidRPr="00000000" w14:paraId="00000062">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63">
      <w:pPr>
        <w:shd w:fill="ffffff" w:val="clear"/>
        <w:ind w:left="0" w:firstLine="0"/>
        <w:jc w:val="both"/>
        <w:rPr>
          <w:color w:val="222222"/>
        </w:rPr>
      </w:pPr>
      <w:r w:rsidDel="00000000" w:rsidR="00000000" w:rsidRPr="00000000">
        <w:rPr>
          <w:color w:val="222222"/>
          <w:rtl w:val="0"/>
        </w:rPr>
        <w:t xml:space="preserve">Nidhi shared an example of local geographical regions from which students come to become teachers, especially girls, and men decide to become police officers, and said that data generated by this report, especially at the district level, might provide very useful snapshots of such issues.</w:t>
      </w:r>
    </w:p>
    <w:p w:rsidR="00000000" w:rsidDel="00000000" w:rsidP="00000000" w:rsidRDefault="00000000" w:rsidRPr="00000000" w14:paraId="00000064">
      <w:pPr>
        <w:shd w:fill="ffffff" w:val="clear"/>
        <w:ind w:left="0" w:firstLine="0"/>
        <w:jc w:val="both"/>
        <w:rPr>
          <w:color w:val="222222"/>
        </w:rPr>
      </w:pPr>
      <w:r w:rsidDel="00000000" w:rsidR="00000000" w:rsidRPr="00000000">
        <w:rPr>
          <w:rtl w:val="0"/>
        </w:rPr>
      </w:r>
    </w:p>
    <w:p w:rsidR="00000000" w:rsidDel="00000000" w:rsidP="00000000" w:rsidRDefault="00000000" w:rsidRPr="00000000" w14:paraId="00000065">
      <w:pPr>
        <w:shd w:fill="ffffff" w:val="clear"/>
        <w:ind w:left="0" w:firstLine="0"/>
        <w:jc w:val="both"/>
        <w:rPr>
          <w:b w:val="1"/>
          <w:color w:val="222222"/>
        </w:rPr>
      </w:pPr>
      <w:r w:rsidDel="00000000" w:rsidR="00000000" w:rsidRPr="00000000">
        <w:rPr>
          <w:b w:val="1"/>
          <w:color w:val="222222"/>
          <w:rtl w:val="0"/>
        </w:rPr>
        <w:t xml:space="preserve">Conclusion</w:t>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ind w:left="0" w:firstLine="0"/>
        <w:jc w:val="both"/>
        <w:rPr>
          <w:b w:val="1"/>
          <w:sz w:val="24"/>
          <w:szCs w:val="24"/>
        </w:rPr>
      </w:pPr>
      <w:r w:rsidDel="00000000" w:rsidR="00000000" w:rsidRPr="00000000">
        <w:rPr>
          <w:rtl w:val="0"/>
        </w:rPr>
        <w:t xml:space="preserve">The discussion concluded with an endorsement of the importance and relevance of the study by the Editorial Board. They also commended the ambition and scope of the report. Finally, the TISS team thanked the Editorial Board for such an enriching discussion.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