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1E45" w:rsidRPr="00890C15" w:rsidRDefault="006C1E45" w:rsidP="006C1E45">
      <w:pPr>
        <w:autoSpaceDE w:val="0"/>
        <w:autoSpaceDN w:val="0"/>
        <w:adjustRightInd w:val="0"/>
        <w:spacing w:after="0" w:line="240" w:lineRule="auto"/>
        <w:rPr>
          <w:rFonts w:cs="Times New Roman"/>
          <w:b/>
          <w:sz w:val="24"/>
          <w:szCs w:val="24"/>
        </w:rPr>
      </w:pPr>
      <w:r w:rsidRPr="00890C15">
        <w:rPr>
          <w:rFonts w:cs="Times New Roman"/>
          <w:b/>
          <w:sz w:val="24"/>
          <w:szCs w:val="24"/>
        </w:rPr>
        <w:t>Contemporary Studies</w:t>
      </w:r>
    </w:p>
    <w:p w:rsidR="006C1E45" w:rsidRPr="00890C15" w:rsidRDefault="00714775" w:rsidP="00714775">
      <w:pPr>
        <w:autoSpaceDE w:val="0"/>
        <w:autoSpaceDN w:val="0"/>
        <w:adjustRightInd w:val="0"/>
        <w:spacing w:after="0" w:line="240" w:lineRule="auto"/>
        <w:jc w:val="center"/>
        <w:rPr>
          <w:rFonts w:cs="Times New Roman"/>
          <w:b/>
          <w:sz w:val="24"/>
          <w:szCs w:val="24"/>
        </w:rPr>
      </w:pPr>
      <w:r>
        <w:rPr>
          <w:rFonts w:cs="Times New Roman"/>
          <w:b/>
          <w:sz w:val="24"/>
          <w:szCs w:val="24"/>
        </w:rPr>
        <w:t>COURSE 010</w:t>
      </w:r>
    </w:p>
    <w:p w:rsidR="006C1E45" w:rsidRPr="00714775" w:rsidRDefault="006C1E45" w:rsidP="006C1E45">
      <w:pPr>
        <w:autoSpaceDE w:val="0"/>
        <w:autoSpaceDN w:val="0"/>
        <w:adjustRightInd w:val="0"/>
        <w:spacing w:after="0" w:line="240" w:lineRule="auto"/>
        <w:jc w:val="center"/>
        <w:rPr>
          <w:rFonts w:cs="Times New Roman"/>
          <w:b/>
          <w:sz w:val="28"/>
          <w:szCs w:val="24"/>
        </w:rPr>
      </w:pPr>
      <w:r w:rsidRPr="00714775">
        <w:rPr>
          <w:rFonts w:cs="Times New Roman"/>
          <w:b/>
          <w:sz w:val="28"/>
          <w:szCs w:val="24"/>
        </w:rPr>
        <w:t>Gender, School and Society</w:t>
      </w:r>
    </w:p>
    <w:p w:rsidR="006C1E45" w:rsidRPr="00890C15" w:rsidRDefault="006C1E45" w:rsidP="006C1E45">
      <w:pPr>
        <w:autoSpaceDE w:val="0"/>
        <w:autoSpaceDN w:val="0"/>
        <w:adjustRightInd w:val="0"/>
        <w:spacing w:after="0" w:line="240" w:lineRule="auto"/>
        <w:rPr>
          <w:rFonts w:cs="Times New Roman"/>
          <w:b/>
          <w:sz w:val="24"/>
          <w:szCs w:val="24"/>
        </w:rPr>
      </w:pPr>
    </w:p>
    <w:p w:rsidR="00714775" w:rsidRPr="0009518A" w:rsidRDefault="00714775" w:rsidP="00714775">
      <w:pPr>
        <w:spacing w:after="0"/>
        <w:rPr>
          <w:rFonts w:ascii="Times New Roman" w:hAnsi="Times New Roman" w:cs="Times New Roman"/>
          <w:b/>
          <w:sz w:val="20"/>
          <w:szCs w:val="24"/>
        </w:rPr>
      </w:pPr>
      <w:r w:rsidRPr="0009518A">
        <w:rPr>
          <w:rFonts w:ascii="Times New Roman" w:hAnsi="Times New Roman" w:cs="Times New Roman"/>
          <w:b/>
          <w:sz w:val="20"/>
          <w:szCs w:val="24"/>
        </w:rPr>
        <w:t>MAX MARKS – 100</w:t>
      </w:r>
    </w:p>
    <w:p w:rsidR="00714775" w:rsidRPr="0009518A" w:rsidRDefault="00714775" w:rsidP="00714775">
      <w:pPr>
        <w:spacing w:after="0"/>
        <w:rPr>
          <w:rFonts w:ascii="Times New Roman" w:hAnsi="Times New Roman" w:cs="Times New Roman"/>
          <w:b/>
          <w:sz w:val="20"/>
          <w:szCs w:val="24"/>
        </w:rPr>
      </w:pPr>
      <w:r w:rsidRPr="0009518A">
        <w:rPr>
          <w:rFonts w:ascii="Times New Roman" w:hAnsi="Times New Roman" w:cs="Times New Roman"/>
          <w:b/>
          <w:sz w:val="20"/>
          <w:szCs w:val="24"/>
        </w:rPr>
        <w:t>INTERNAL – 20</w:t>
      </w:r>
    </w:p>
    <w:p w:rsidR="006C1E45" w:rsidRPr="0044674C" w:rsidRDefault="00714775" w:rsidP="0044674C">
      <w:pPr>
        <w:rPr>
          <w:rFonts w:ascii="Times New Roman" w:hAnsi="Times New Roman" w:cs="Times New Roman"/>
          <w:b/>
          <w:sz w:val="20"/>
          <w:szCs w:val="24"/>
        </w:rPr>
      </w:pPr>
      <w:r w:rsidRPr="0009518A">
        <w:rPr>
          <w:rFonts w:ascii="Times New Roman" w:hAnsi="Times New Roman" w:cs="Times New Roman"/>
          <w:b/>
          <w:sz w:val="20"/>
          <w:szCs w:val="24"/>
        </w:rPr>
        <w:t>EXTERNAL – 80</w:t>
      </w:r>
    </w:p>
    <w:p w:rsidR="006C1E45" w:rsidRPr="00890C15" w:rsidRDefault="006C1E45" w:rsidP="006C1E45">
      <w:pPr>
        <w:rPr>
          <w:rFonts w:cs="Times New Roman"/>
          <w:sz w:val="24"/>
          <w:szCs w:val="24"/>
        </w:rPr>
      </w:pPr>
      <w:r w:rsidRPr="00890C15">
        <w:rPr>
          <w:rFonts w:cs="Times New Roman"/>
          <w:sz w:val="24"/>
          <w:szCs w:val="24"/>
        </w:rPr>
        <w:t xml:space="preserve">This course is intended to help student teachers understand gender inequality in order to work towards a change in gender relations. It will examine gendered roles and beliefs about gender in society. Student-teachers will critically examine their own role as well as the role of schools, peers, teachers, curriculum and textbooks, etc. in challenging gender inequalities or reinforcing gender equality. </w:t>
      </w:r>
    </w:p>
    <w:p w:rsidR="006C1E45" w:rsidRPr="00890C15" w:rsidRDefault="006C1E45" w:rsidP="006C1E45">
      <w:pPr>
        <w:autoSpaceDE w:val="0"/>
        <w:autoSpaceDN w:val="0"/>
        <w:adjustRightInd w:val="0"/>
        <w:spacing w:after="0" w:line="240" w:lineRule="auto"/>
        <w:rPr>
          <w:rFonts w:cs="Georgia"/>
          <w:sz w:val="24"/>
          <w:szCs w:val="24"/>
          <w:lang w:bidi="ta-IN"/>
        </w:rPr>
      </w:pPr>
      <w:r w:rsidRPr="00890C15">
        <w:rPr>
          <w:rFonts w:cs="Georgia"/>
          <w:sz w:val="24"/>
          <w:szCs w:val="24"/>
          <w:lang w:bidi="ta-IN"/>
        </w:rPr>
        <w:t>The meaning and experience of being a boy or a girl is not the same across different social groups, regions and time-periods. This course will examine how we learn and challenge these gendered roles in society, through a variety of institutions such as the family, caste, religion, culture, the media and popular culture (films, advertisements, songs etc.), law and the state.</w:t>
      </w:r>
    </w:p>
    <w:p w:rsidR="006C1E45" w:rsidRPr="00890C15" w:rsidRDefault="006C1E45" w:rsidP="006C1E45">
      <w:pPr>
        <w:autoSpaceDE w:val="0"/>
        <w:autoSpaceDN w:val="0"/>
        <w:adjustRightInd w:val="0"/>
        <w:spacing w:after="0" w:line="240" w:lineRule="auto"/>
        <w:rPr>
          <w:rFonts w:cs="Georgia"/>
          <w:sz w:val="24"/>
          <w:szCs w:val="24"/>
          <w:lang w:bidi="ta-IN"/>
        </w:rPr>
      </w:pPr>
      <w:r w:rsidRPr="00890C15">
        <w:rPr>
          <w:rFonts w:cs="Georgia"/>
          <w:sz w:val="24"/>
          <w:szCs w:val="24"/>
          <w:lang w:bidi="ta-IN"/>
        </w:rPr>
        <w:t xml:space="preserve">Unequal access of education to girls is a well-documented reality. But the concerns of gender-just education go beyond access to schools; gender identity construction is influenced by forces at home and in society. The seat of power and authority in the Indian societal context is more often than not, firmly rooted in patriarchy. It is important to understand how socialisation into a specific gender influences how we and others look at ourselves and others </w:t>
      </w:r>
      <w:r>
        <w:rPr>
          <w:rFonts w:cs="Georgia"/>
          <w:sz w:val="24"/>
          <w:szCs w:val="24"/>
          <w:lang w:bidi="ta-IN"/>
        </w:rPr>
        <w:t xml:space="preserve">and what </w:t>
      </w:r>
      <w:r w:rsidRPr="00890C15">
        <w:rPr>
          <w:rFonts w:cs="Georgia"/>
          <w:sz w:val="24"/>
          <w:szCs w:val="24"/>
          <w:lang w:bidi="ta-IN"/>
        </w:rPr>
        <w:t xml:space="preserve">opportunities for education we get. As future teachers, we should understand and examine the role of schools, peers, teachers, curriculum and textbooks, etc. in challenging gender inequalities or reinforcing gender parity. With this purpose, </w:t>
      </w:r>
      <w:proofErr w:type="spellStart"/>
      <w:r w:rsidRPr="00890C15">
        <w:rPr>
          <w:rFonts w:cs="Georgia"/>
          <w:sz w:val="24"/>
          <w:szCs w:val="24"/>
          <w:lang w:bidi="ta-IN"/>
        </w:rPr>
        <w:t>B.Ed</w:t>
      </w:r>
      <w:proofErr w:type="spellEnd"/>
      <w:r w:rsidRPr="00890C15">
        <w:rPr>
          <w:rFonts w:cs="Georgia"/>
          <w:sz w:val="24"/>
          <w:szCs w:val="24"/>
          <w:lang w:bidi="ta-IN"/>
        </w:rPr>
        <w:t>. students will be expected to observe and study the distribution of roles and responsibilities in schools and classrooms, rituals and school routines, processes of disciplining distinctly as for girls and boys, and in classroom interaction. Take for example, studying the everyday activities where the majority of girls constitute the assembly choir group and the boys form the inter-school cricket team; girls partnered to be seated with other girl students and boys with boys; sciences associated with boys and humanities with girls; art and craft considered to be the domain of the girls and physical education that of the boys; etc. Teachers need to question such stereotypes and help students rethink their beliefs.</w:t>
      </w:r>
    </w:p>
    <w:p w:rsidR="006C1E45" w:rsidRPr="00890C15" w:rsidRDefault="006C1E45" w:rsidP="006C1E45">
      <w:pPr>
        <w:autoSpaceDE w:val="0"/>
        <w:autoSpaceDN w:val="0"/>
        <w:adjustRightInd w:val="0"/>
        <w:spacing w:after="0" w:line="240" w:lineRule="auto"/>
        <w:rPr>
          <w:rFonts w:cs="Georgia"/>
          <w:sz w:val="24"/>
          <w:szCs w:val="24"/>
          <w:lang w:bidi="ta-IN"/>
        </w:rPr>
      </w:pPr>
      <w:r w:rsidRPr="00890C15">
        <w:rPr>
          <w:rFonts w:cs="Georgia"/>
          <w:sz w:val="24"/>
          <w:szCs w:val="24"/>
          <w:lang w:bidi="ta-IN"/>
        </w:rPr>
        <w:t xml:space="preserve">This course will also study representation of gendered roles, relationships and ideas in </w:t>
      </w:r>
      <w:r>
        <w:rPr>
          <w:rFonts w:cs="Georgia"/>
          <w:sz w:val="24"/>
          <w:szCs w:val="24"/>
          <w:lang w:bidi="ta-IN"/>
        </w:rPr>
        <w:t>textbooks and curricula</w:t>
      </w:r>
      <w:r w:rsidRPr="00890C15">
        <w:rPr>
          <w:rFonts w:cs="Georgia"/>
          <w:sz w:val="24"/>
          <w:szCs w:val="24"/>
          <w:lang w:bidi="ta-IN"/>
        </w:rPr>
        <w:t xml:space="preserve">, examining how schools nurture or challenge creation of young people as masculine and feminine selves. Teachers' need help to develop abilities to handle notions of gender and sexuality, often addressing the issues under diverse cultural constraints, their own and their students’, instead of shying away from the same. </w:t>
      </w:r>
      <w:proofErr w:type="gramStart"/>
      <w:r w:rsidRPr="00890C15">
        <w:rPr>
          <w:rFonts w:cs="Georgia"/>
          <w:sz w:val="24"/>
          <w:szCs w:val="24"/>
          <w:lang w:bidi="ta-IN"/>
        </w:rPr>
        <w:t>The formulation of positive notions of sexuality among young people impact larger issues – perceptions of safety at school, home and beyond, identification of sexual abuse/violence and its verbalisation, combating the dominant societal outlook of objectification of the female body, and so on.</w:t>
      </w:r>
      <w:proofErr w:type="gramEnd"/>
      <w:r w:rsidRPr="00890C15">
        <w:rPr>
          <w:rFonts w:cs="Georgia"/>
          <w:sz w:val="24"/>
          <w:szCs w:val="24"/>
          <w:lang w:bidi="ta-IN"/>
        </w:rPr>
        <w:t xml:space="preserve"> The course will undertake critical reading of the media which propagates popular beliefs, reinforcing gender roles in the popular culture and by implication, at school.</w:t>
      </w:r>
    </w:p>
    <w:p w:rsidR="006C1E45" w:rsidRPr="00890C15" w:rsidRDefault="006C1E45" w:rsidP="0044674C">
      <w:pPr>
        <w:rPr>
          <w:rFonts w:cs="Times New Roman"/>
          <w:b/>
          <w:sz w:val="24"/>
          <w:szCs w:val="24"/>
        </w:rPr>
      </w:pPr>
      <w:r w:rsidRPr="00890C15">
        <w:rPr>
          <w:rFonts w:cs="Times New Roman"/>
          <w:sz w:val="24"/>
          <w:szCs w:val="24"/>
        </w:rPr>
        <w:lastRenderedPageBreak/>
        <w:t xml:space="preserve">The student-teachers will develop an understanding of gender issues through a continuous dialogue and engagement and explore the possibilities for using these in their work. </w:t>
      </w:r>
    </w:p>
    <w:p w:rsidR="006C1E45" w:rsidRPr="00890C15" w:rsidRDefault="006C1E45" w:rsidP="006C1E45">
      <w:pPr>
        <w:autoSpaceDE w:val="0"/>
        <w:autoSpaceDN w:val="0"/>
        <w:adjustRightInd w:val="0"/>
        <w:spacing w:line="240" w:lineRule="auto"/>
        <w:rPr>
          <w:rFonts w:cs="Times New Roman"/>
          <w:b/>
          <w:sz w:val="24"/>
          <w:szCs w:val="24"/>
        </w:rPr>
      </w:pPr>
      <w:r w:rsidRPr="00890C15">
        <w:rPr>
          <w:rFonts w:cs="Times New Roman"/>
          <w:b/>
          <w:sz w:val="24"/>
          <w:szCs w:val="24"/>
        </w:rPr>
        <w:t>COURSE OBJECTIVES:</w:t>
      </w:r>
    </w:p>
    <w:p w:rsidR="006C1E45" w:rsidRPr="00890C15" w:rsidRDefault="006C1E45" w:rsidP="006C1E45">
      <w:pPr>
        <w:pStyle w:val="ListParagraph"/>
        <w:numPr>
          <w:ilvl w:val="0"/>
          <w:numId w:val="2"/>
        </w:numPr>
        <w:autoSpaceDE w:val="0"/>
        <w:autoSpaceDN w:val="0"/>
        <w:adjustRightInd w:val="0"/>
        <w:spacing w:after="0" w:line="240" w:lineRule="auto"/>
        <w:rPr>
          <w:rFonts w:cs="Times-Roman"/>
          <w:sz w:val="24"/>
          <w:szCs w:val="24"/>
        </w:rPr>
      </w:pPr>
      <w:r w:rsidRPr="00890C15">
        <w:rPr>
          <w:rFonts w:cs="Times-Roman"/>
          <w:sz w:val="24"/>
          <w:szCs w:val="24"/>
        </w:rPr>
        <w:t>Understanding the role of culture (apart from biology) as determinants of gender distinction in social living</w:t>
      </w:r>
    </w:p>
    <w:p w:rsidR="006C1E45" w:rsidRPr="00890C15" w:rsidRDefault="006C1E45" w:rsidP="006C1E45">
      <w:pPr>
        <w:pStyle w:val="ListParagraph"/>
        <w:numPr>
          <w:ilvl w:val="0"/>
          <w:numId w:val="2"/>
        </w:numPr>
        <w:autoSpaceDE w:val="0"/>
        <w:autoSpaceDN w:val="0"/>
        <w:adjustRightInd w:val="0"/>
        <w:spacing w:after="0" w:line="240" w:lineRule="auto"/>
        <w:rPr>
          <w:rFonts w:cs="Times-Roman"/>
          <w:sz w:val="24"/>
          <w:szCs w:val="24"/>
        </w:rPr>
      </w:pPr>
      <w:r w:rsidRPr="00890C15">
        <w:rPr>
          <w:rFonts w:cs="Times-Roman"/>
          <w:sz w:val="24"/>
          <w:szCs w:val="24"/>
        </w:rPr>
        <w:t>Awareness of factors that shape gendered roles in Indian society</w:t>
      </w:r>
    </w:p>
    <w:p w:rsidR="006C1E45" w:rsidRPr="00890C15" w:rsidRDefault="006C1E45" w:rsidP="006C1E45">
      <w:pPr>
        <w:pStyle w:val="ListParagraph"/>
        <w:numPr>
          <w:ilvl w:val="0"/>
          <w:numId w:val="2"/>
        </w:numPr>
        <w:autoSpaceDE w:val="0"/>
        <w:autoSpaceDN w:val="0"/>
        <w:adjustRightInd w:val="0"/>
        <w:spacing w:after="0" w:line="240" w:lineRule="auto"/>
        <w:rPr>
          <w:rFonts w:cs="Times-Roman"/>
          <w:sz w:val="24"/>
          <w:szCs w:val="24"/>
        </w:rPr>
      </w:pPr>
      <w:r w:rsidRPr="00890C15">
        <w:rPr>
          <w:rFonts w:cs="Times-Roman"/>
          <w:sz w:val="24"/>
          <w:szCs w:val="24"/>
        </w:rPr>
        <w:t>Understand the problems of girl child education in our society</w:t>
      </w:r>
    </w:p>
    <w:p w:rsidR="006C1E45" w:rsidRPr="00890C15" w:rsidRDefault="006C1E45" w:rsidP="006C1E45">
      <w:pPr>
        <w:pStyle w:val="ListParagraph"/>
        <w:numPr>
          <w:ilvl w:val="0"/>
          <w:numId w:val="2"/>
        </w:numPr>
        <w:autoSpaceDE w:val="0"/>
        <w:autoSpaceDN w:val="0"/>
        <w:adjustRightInd w:val="0"/>
        <w:spacing w:after="0" w:line="240" w:lineRule="auto"/>
        <w:rPr>
          <w:rFonts w:cs="Times-Roman"/>
          <w:sz w:val="24"/>
          <w:szCs w:val="24"/>
        </w:rPr>
      </w:pPr>
      <w:r w:rsidRPr="00890C15">
        <w:rPr>
          <w:rFonts w:cs="Times-Roman"/>
          <w:sz w:val="24"/>
          <w:szCs w:val="24"/>
        </w:rPr>
        <w:t>Developing a critical perspective on gender-based discrimination and its effects</w:t>
      </w:r>
    </w:p>
    <w:p w:rsidR="006C1E45" w:rsidRPr="00890C15" w:rsidRDefault="006C1E45" w:rsidP="006C1E45">
      <w:pPr>
        <w:pStyle w:val="ListParagraph"/>
        <w:numPr>
          <w:ilvl w:val="0"/>
          <w:numId w:val="2"/>
        </w:numPr>
        <w:autoSpaceDE w:val="0"/>
        <w:autoSpaceDN w:val="0"/>
        <w:adjustRightInd w:val="0"/>
        <w:spacing w:after="0" w:line="240" w:lineRule="auto"/>
        <w:rPr>
          <w:rFonts w:cs="Times New Roman"/>
          <w:sz w:val="24"/>
          <w:szCs w:val="24"/>
        </w:rPr>
      </w:pPr>
      <w:r w:rsidRPr="00890C15">
        <w:rPr>
          <w:rFonts w:cs="Times New Roman"/>
          <w:sz w:val="24"/>
          <w:szCs w:val="24"/>
        </w:rPr>
        <w:t>To provide an introduction to and the development of an understanding of feminist approaches to the social and cultural construction of gender.</w:t>
      </w:r>
    </w:p>
    <w:p w:rsidR="006C1E45" w:rsidRPr="00890C15" w:rsidRDefault="006C1E45" w:rsidP="006C1E45">
      <w:pPr>
        <w:pStyle w:val="ListParagraph"/>
        <w:numPr>
          <w:ilvl w:val="0"/>
          <w:numId w:val="2"/>
        </w:numPr>
        <w:autoSpaceDE w:val="0"/>
        <w:autoSpaceDN w:val="0"/>
        <w:adjustRightInd w:val="0"/>
        <w:spacing w:after="0" w:line="240" w:lineRule="auto"/>
        <w:rPr>
          <w:rFonts w:cs="Times New Roman"/>
          <w:sz w:val="24"/>
          <w:szCs w:val="24"/>
        </w:rPr>
      </w:pPr>
      <w:r w:rsidRPr="00890C15">
        <w:rPr>
          <w:rFonts w:cs="Times New Roman"/>
          <w:sz w:val="24"/>
          <w:szCs w:val="24"/>
        </w:rPr>
        <w:t xml:space="preserve">To develop a critical understanding of </w:t>
      </w:r>
      <w:proofErr w:type="spellStart"/>
      <w:r w:rsidRPr="00890C15">
        <w:rPr>
          <w:rFonts w:cs="Times New Roman"/>
          <w:sz w:val="24"/>
          <w:szCs w:val="24"/>
        </w:rPr>
        <w:t>intersectionality</w:t>
      </w:r>
      <w:proofErr w:type="spellEnd"/>
      <w:r w:rsidRPr="00890C15">
        <w:rPr>
          <w:rFonts w:cs="Times New Roman"/>
          <w:sz w:val="24"/>
          <w:szCs w:val="24"/>
        </w:rPr>
        <w:t>, including an awareness of gender and its complex intersections with other social and cultural categories, including but not limited to caste, tribe, class, sexuality and ability.</w:t>
      </w:r>
    </w:p>
    <w:p w:rsidR="006C1E45" w:rsidRPr="0044674C" w:rsidRDefault="006C1E45" w:rsidP="006C1E45">
      <w:pPr>
        <w:pStyle w:val="ListParagraph"/>
        <w:numPr>
          <w:ilvl w:val="0"/>
          <w:numId w:val="2"/>
        </w:numPr>
        <w:autoSpaceDE w:val="0"/>
        <w:autoSpaceDN w:val="0"/>
        <w:adjustRightInd w:val="0"/>
        <w:spacing w:line="240" w:lineRule="auto"/>
        <w:rPr>
          <w:rFonts w:cs="Times New Roman"/>
          <w:sz w:val="24"/>
          <w:szCs w:val="24"/>
        </w:rPr>
      </w:pPr>
      <w:r w:rsidRPr="00890C15">
        <w:rPr>
          <w:rFonts w:cs="Times New Roman"/>
          <w:sz w:val="24"/>
          <w:szCs w:val="24"/>
        </w:rPr>
        <w:t>To equip the teacher with the ability to create more meaningful and gender just experiences for her students</w:t>
      </w:r>
    </w:p>
    <w:p w:rsidR="006C1E45" w:rsidRPr="0044674C" w:rsidRDefault="006C1E45" w:rsidP="0044674C">
      <w:pPr>
        <w:autoSpaceDE w:val="0"/>
        <w:autoSpaceDN w:val="0"/>
        <w:adjustRightInd w:val="0"/>
        <w:spacing w:line="240" w:lineRule="auto"/>
        <w:rPr>
          <w:rFonts w:cs="Times New Roman"/>
          <w:b/>
          <w:sz w:val="24"/>
          <w:szCs w:val="24"/>
        </w:rPr>
      </w:pPr>
      <w:r w:rsidRPr="00890C15">
        <w:rPr>
          <w:rFonts w:cs="Times New Roman"/>
          <w:b/>
          <w:sz w:val="24"/>
          <w:szCs w:val="24"/>
        </w:rPr>
        <w:t xml:space="preserve">CONTENT AREAS </w:t>
      </w:r>
    </w:p>
    <w:p w:rsidR="006C1E45" w:rsidRPr="00890C15" w:rsidRDefault="006C1E45" w:rsidP="006C1E45">
      <w:pPr>
        <w:autoSpaceDE w:val="0"/>
        <w:autoSpaceDN w:val="0"/>
        <w:adjustRightInd w:val="0"/>
        <w:spacing w:line="240" w:lineRule="auto"/>
        <w:ind w:left="360"/>
        <w:rPr>
          <w:rFonts w:cs="Times New Roman"/>
          <w:b/>
          <w:sz w:val="24"/>
          <w:szCs w:val="24"/>
        </w:rPr>
      </w:pPr>
      <w:r w:rsidRPr="00890C15">
        <w:rPr>
          <w:rFonts w:cs="Times New Roman"/>
          <w:b/>
          <w:sz w:val="24"/>
          <w:szCs w:val="24"/>
        </w:rPr>
        <w:t>Unit 1: Gender: Key Concepts - Social Construction of Gender</w:t>
      </w:r>
    </w:p>
    <w:p w:rsidR="006C1E45" w:rsidRPr="00890C15" w:rsidRDefault="006C1E45" w:rsidP="006C1E45">
      <w:pPr>
        <w:pStyle w:val="ListParagraph"/>
        <w:numPr>
          <w:ilvl w:val="0"/>
          <w:numId w:val="9"/>
        </w:numPr>
        <w:autoSpaceDE w:val="0"/>
        <w:autoSpaceDN w:val="0"/>
        <w:adjustRightInd w:val="0"/>
        <w:spacing w:after="0" w:line="240" w:lineRule="auto"/>
        <w:rPr>
          <w:rFonts w:cs="Times New Roman"/>
          <w:color w:val="231F20"/>
          <w:sz w:val="24"/>
          <w:szCs w:val="24"/>
        </w:rPr>
      </w:pPr>
      <w:r w:rsidRPr="00890C15">
        <w:rPr>
          <w:rFonts w:cs="Times New Roman"/>
          <w:color w:val="231F20"/>
          <w:sz w:val="24"/>
          <w:szCs w:val="24"/>
        </w:rPr>
        <w:t xml:space="preserve">Examining one’s own growing up as a boy or a girl </w:t>
      </w:r>
    </w:p>
    <w:p w:rsidR="006C1E45" w:rsidRPr="00890C15" w:rsidRDefault="006C1E45" w:rsidP="006C1E45">
      <w:pPr>
        <w:pStyle w:val="ListParagraph"/>
        <w:numPr>
          <w:ilvl w:val="0"/>
          <w:numId w:val="9"/>
        </w:numPr>
        <w:autoSpaceDE w:val="0"/>
        <w:autoSpaceDN w:val="0"/>
        <w:adjustRightInd w:val="0"/>
        <w:spacing w:after="0" w:line="240" w:lineRule="auto"/>
        <w:rPr>
          <w:rFonts w:cs="Times New Roman"/>
          <w:color w:val="231F20"/>
          <w:sz w:val="24"/>
          <w:szCs w:val="24"/>
        </w:rPr>
      </w:pPr>
      <w:r w:rsidRPr="00890C15">
        <w:rPr>
          <w:rFonts w:cs="Times New Roman"/>
          <w:color w:val="231F20"/>
          <w:sz w:val="24"/>
          <w:szCs w:val="24"/>
        </w:rPr>
        <w:t>Gender, sex, sexuality, patriarchy, masculinity and feminism</w:t>
      </w:r>
    </w:p>
    <w:p w:rsidR="006C1E45" w:rsidRPr="00890C15" w:rsidRDefault="006C1E45" w:rsidP="006C1E45">
      <w:pPr>
        <w:pStyle w:val="ListParagraph"/>
        <w:numPr>
          <w:ilvl w:val="0"/>
          <w:numId w:val="9"/>
        </w:numPr>
        <w:autoSpaceDE w:val="0"/>
        <w:autoSpaceDN w:val="0"/>
        <w:adjustRightInd w:val="0"/>
        <w:spacing w:after="0" w:line="240" w:lineRule="auto"/>
        <w:rPr>
          <w:rFonts w:cs="Times New Roman"/>
          <w:color w:val="231F20"/>
          <w:sz w:val="24"/>
          <w:szCs w:val="24"/>
        </w:rPr>
      </w:pPr>
      <w:r w:rsidRPr="00890C15">
        <w:rPr>
          <w:rFonts w:cs="Times New Roman"/>
          <w:color w:val="231F20"/>
          <w:sz w:val="24"/>
          <w:szCs w:val="24"/>
        </w:rPr>
        <w:t>Gender bias, gender roles and  stereotyping, and its consequences</w:t>
      </w:r>
    </w:p>
    <w:p w:rsidR="006C1E45" w:rsidRPr="00890C15" w:rsidRDefault="006C1E45" w:rsidP="006C1E45">
      <w:pPr>
        <w:pStyle w:val="ListParagraph"/>
        <w:numPr>
          <w:ilvl w:val="0"/>
          <w:numId w:val="9"/>
        </w:numPr>
        <w:autoSpaceDE w:val="0"/>
        <w:autoSpaceDN w:val="0"/>
        <w:adjustRightInd w:val="0"/>
        <w:spacing w:after="0" w:line="240" w:lineRule="auto"/>
        <w:rPr>
          <w:rFonts w:cs="Times New Roman"/>
          <w:color w:val="231F20"/>
          <w:sz w:val="24"/>
          <w:szCs w:val="24"/>
        </w:rPr>
      </w:pPr>
      <w:r w:rsidRPr="00890C15">
        <w:rPr>
          <w:rFonts w:cs="Times New Roman"/>
          <w:color w:val="231F20"/>
          <w:sz w:val="24"/>
          <w:szCs w:val="24"/>
        </w:rPr>
        <w:t>Gender and other forms of inequality in relation with (caste, class, ethnicity, disability etc)</w:t>
      </w:r>
    </w:p>
    <w:p w:rsidR="006C1E45" w:rsidRPr="0044674C" w:rsidRDefault="006C1E45" w:rsidP="006C1E45">
      <w:pPr>
        <w:pStyle w:val="ListParagraph"/>
        <w:numPr>
          <w:ilvl w:val="0"/>
          <w:numId w:val="9"/>
        </w:numPr>
        <w:autoSpaceDE w:val="0"/>
        <w:autoSpaceDN w:val="0"/>
        <w:adjustRightInd w:val="0"/>
        <w:spacing w:line="240" w:lineRule="auto"/>
        <w:rPr>
          <w:rFonts w:cs="Times New Roman"/>
          <w:color w:val="231F20"/>
          <w:sz w:val="24"/>
          <w:szCs w:val="24"/>
        </w:rPr>
      </w:pPr>
      <w:r w:rsidRPr="00890C15">
        <w:rPr>
          <w:rFonts w:cs="Times New Roman"/>
          <w:color w:val="231F20"/>
          <w:sz w:val="24"/>
          <w:szCs w:val="24"/>
        </w:rPr>
        <w:t>Female sex ratio and child sex ratio.</w:t>
      </w:r>
    </w:p>
    <w:p w:rsidR="006C1E45" w:rsidRPr="0044674C" w:rsidRDefault="006C1E45" w:rsidP="0044674C">
      <w:pPr>
        <w:autoSpaceDE w:val="0"/>
        <w:autoSpaceDN w:val="0"/>
        <w:adjustRightInd w:val="0"/>
        <w:spacing w:line="240" w:lineRule="auto"/>
        <w:ind w:left="360"/>
        <w:rPr>
          <w:rFonts w:cs="Times New Roman"/>
          <w:b/>
          <w:sz w:val="24"/>
          <w:szCs w:val="24"/>
        </w:rPr>
      </w:pPr>
      <w:r w:rsidRPr="00890C15">
        <w:rPr>
          <w:rFonts w:cs="Times New Roman"/>
          <w:b/>
          <w:sz w:val="24"/>
          <w:szCs w:val="24"/>
        </w:rPr>
        <w:t>Unit 2: Gender and Schooling</w:t>
      </w:r>
    </w:p>
    <w:p w:rsidR="006C1E45" w:rsidRPr="00890C15" w:rsidRDefault="006C1E45" w:rsidP="006C1E45">
      <w:pPr>
        <w:pStyle w:val="ListParagraph"/>
        <w:numPr>
          <w:ilvl w:val="0"/>
          <w:numId w:val="3"/>
        </w:numPr>
        <w:autoSpaceDE w:val="0"/>
        <w:autoSpaceDN w:val="0"/>
        <w:adjustRightInd w:val="0"/>
        <w:spacing w:after="0" w:line="240" w:lineRule="auto"/>
        <w:rPr>
          <w:rFonts w:cs="Times New Roman"/>
          <w:sz w:val="24"/>
          <w:szCs w:val="24"/>
        </w:rPr>
      </w:pPr>
      <w:r w:rsidRPr="00890C15">
        <w:rPr>
          <w:rFonts w:cs="Times New Roman"/>
          <w:sz w:val="24"/>
          <w:szCs w:val="24"/>
        </w:rPr>
        <w:t>Schooling of girls (literacy rate, drop out rate, completion rate etc) and reasons why girls are not able to complete schooling</w:t>
      </w:r>
    </w:p>
    <w:p w:rsidR="006C1E45" w:rsidRPr="00890C15" w:rsidRDefault="006C1E45" w:rsidP="006C1E45">
      <w:pPr>
        <w:pStyle w:val="ListParagraph"/>
        <w:numPr>
          <w:ilvl w:val="0"/>
          <w:numId w:val="3"/>
        </w:numPr>
        <w:autoSpaceDE w:val="0"/>
        <w:autoSpaceDN w:val="0"/>
        <w:adjustRightInd w:val="0"/>
        <w:spacing w:after="0" w:line="240" w:lineRule="auto"/>
        <w:rPr>
          <w:rFonts w:cs="Times New Roman"/>
          <w:sz w:val="24"/>
          <w:szCs w:val="24"/>
        </w:rPr>
      </w:pPr>
      <w:r w:rsidRPr="00890C15">
        <w:rPr>
          <w:rFonts w:cs="Times New Roman"/>
          <w:sz w:val="24"/>
          <w:szCs w:val="24"/>
        </w:rPr>
        <w:t>Why do girls feel uncomfortable in schools?</w:t>
      </w:r>
    </w:p>
    <w:p w:rsidR="006C1E45" w:rsidRPr="00890C15" w:rsidRDefault="006C1E45" w:rsidP="006C1E45">
      <w:pPr>
        <w:pStyle w:val="ListParagraph"/>
        <w:numPr>
          <w:ilvl w:val="0"/>
          <w:numId w:val="3"/>
        </w:numPr>
        <w:autoSpaceDE w:val="0"/>
        <w:autoSpaceDN w:val="0"/>
        <w:adjustRightInd w:val="0"/>
        <w:spacing w:after="0" w:line="240" w:lineRule="auto"/>
        <w:rPr>
          <w:rFonts w:cs="Times New Roman"/>
          <w:sz w:val="24"/>
          <w:szCs w:val="24"/>
        </w:rPr>
      </w:pPr>
      <w:r w:rsidRPr="00890C15">
        <w:rPr>
          <w:rFonts w:cs="Times New Roman"/>
          <w:sz w:val="24"/>
          <w:szCs w:val="24"/>
        </w:rPr>
        <w:t>Can schools be different so that more girls can be educated?</w:t>
      </w:r>
    </w:p>
    <w:p w:rsidR="006C1E45" w:rsidRPr="00890C15" w:rsidRDefault="006C1E45" w:rsidP="006C1E45">
      <w:pPr>
        <w:pStyle w:val="ListParagraph"/>
        <w:numPr>
          <w:ilvl w:val="0"/>
          <w:numId w:val="3"/>
        </w:numPr>
        <w:autoSpaceDE w:val="0"/>
        <w:autoSpaceDN w:val="0"/>
        <w:adjustRightInd w:val="0"/>
        <w:spacing w:after="0" w:line="240" w:lineRule="auto"/>
        <w:rPr>
          <w:rFonts w:cs="Times New Roman"/>
          <w:sz w:val="24"/>
          <w:szCs w:val="24"/>
        </w:rPr>
      </w:pPr>
      <w:r w:rsidRPr="00890C15">
        <w:rPr>
          <w:rFonts w:cs="Times New Roman"/>
          <w:sz w:val="24"/>
          <w:szCs w:val="24"/>
        </w:rPr>
        <w:t>Gender bias in curriculum, textbooks, analysis of hidden curriculum</w:t>
      </w:r>
    </w:p>
    <w:p w:rsidR="006C1E45" w:rsidRPr="00890C15" w:rsidRDefault="006C1E45" w:rsidP="006C1E45">
      <w:pPr>
        <w:pStyle w:val="ListParagraph"/>
        <w:numPr>
          <w:ilvl w:val="0"/>
          <w:numId w:val="3"/>
        </w:numPr>
        <w:autoSpaceDE w:val="0"/>
        <w:autoSpaceDN w:val="0"/>
        <w:adjustRightInd w:val="0"/>
        <w:spacing w:after="0" w:line="240" w:lineRule="auto"/>
        <w:rPr>
          <w:rFonts w:cs="Times New Roman"/>
          <w:sz w:val="24"/>
          <w:szCs w:val="24"/>
        </w:rPr>
      </w:pPr>
      <w:r w:rsidRPr="00890C15">
        <w:rPr>
          <w:rFonts w:cs="Times New Roman"/>
          <w:sz w:val="24"/>
          <w:szCs w:val="24"/>
        </w:rPr>
        <w:t xml:space="preserve">Critical examination of school and classroom processes– challenging gender biases and stereotypes </w:t>
      </w:r>
    </w:p>
    <w:p w:rsidR="006C1E45" w:rsidRPr="00890C15" w:rsidRDefault="006C1E45" w:rsidP="006C1E45">
      <w:pPr>
        <w:pStyle w:val="ListParagraph"/>
        <w:numPr>
          <w:ilvl w:val="0"/>
          <w:numId w:val="3"/>
        </w:numPr>
        <w:autoSpaceDE w:val="0"/>
        <w:autoSpaceDN w:val="0"/>
        <w:adjustRightInd w:val="0"/>
        <w:spacing w:after="0" w:line="240" w:lineRule="auto"/>
        <w:rPr>
          <w:rFonts w:cs="Times New Roman"/>
          <w:sz w:val="24"/>
          <w:szCs w:val="24"/>
        </w:rPr>
      </w:pPr>
      <w:r w:rsidRPr="00890C15">
        <w:rPr>
          <w:rFonts w:cs="Times New Roman"/>
          <w:sz w:val="24"/>
          <w:szCs w:val="24"/>
        </w:rPr>
        <w:t xml:space="preserve">Understanding relationships within the school – child-child, teacher-child and teacher </w:t>
      </w:r>
      <w:proofErr w:type="gramStart"/>
      <w:r w:rsidRPr="00890C15">
        <w:rPr>
          <w:rFonts w:cs="Times New Roman"/>
          <w:sz w:val="24"/>
          <w:szCs w:val="24"/>
        </w:rPr>
        <w:t>peer</w:t>
      </w:r>
      <w:proofErr w:type="gramEnd"/>
      <w:r w:rsidRPr="00890C15">
        <w:rPr>
          <w:rFonts w:cs="Times New Roman"/>
          <w:sz w:val="24"/>
          <w:szCs w:val="24"/>
        </w:rPr>
        <w:t xml:space="preserve"> group relationships from the perspective of gender</w:t>
      </w:r>
      <w:r w:rsidR="00D338C1">
        <w:rPr>
          <w:rFonts w:cs="Times New Roman"/>
          <w:sz w:val="24"/>
          <w:szCs w:val="24"/>
        </w:rPr>
        <w:t>, teacher as an agent of change</w:t>
      </w:r>
      <w:r w:rsidR="007C1917">
        <w:rPr>
          <w:rFonts w:cs="Times New Roman"/>
          <w:sz w:val="24"/>
          <w:szCs w:val="24"/>
        </w:rPr>
        <w:t>,</w:t>
      </w:r>
      <w:r w:rsidR="00D338C1">
        <w:rPr>
          <w:rFonts w:cs="Times New Roman"/>
          <w:sz w:val="24"/>
          <w:szCs w:val="24"/>
        </w:rPr>
        <w:t xml:space="preserve"> life skills and sexuality.</w:t>
      </w:r>
    </w:p>
    <w:p w:rsidR="006C1E45" w:rsidRPr="0044674C" w:rsidRDefault="006C1E45" w:rsidP="0044674C">
      <w:pPr>
        <w:pStyle w:val="ListParagraph"/>
        <w:numPr>
          <w:ilvl w:val="0"/>
          <w:numId w:val="3"/>
        </w:numPr>
        <w:autoSpaceDE w:val="0"/>
        <w:autoSpaceDN w:val="0"/>
        <w:adjustRightInd w:val="0"/>
        <w:spacing w:line="240" w:lineRule="auto"/>
        <w:rPr>
          <w:rFonts w:cs="Times New Roman"/>
          <w:sz w:val="24"/>
          <w:szCs w:val="24"/>
        </w:rPr>
      </w:pPr>
      <w:r w:rsidRPr="00890C15">
        <w:rPr>
          <w:rFonts w:cs="Times New Roman"/>
          <w:sz w:val="24"/>
          <w:szCs w:val="24"/>
        </w:rPr>
        <w:t>Feminization of teaching profession</w:t>
      </w:r>
    </w:p>
    <w:p w:rsidR="006C1E45" w:rsidRPr="00890C15" w:rsidRDefault="006C1E45" w:rsidP="006C1E45">
      <w:pPr>
        <w:autoSpaceDE w:val="0"/>
        <w:autoSpaceDN w:val="0"/>
        <w:adjustRightInd w:val="0"/>
        <w:spacing w:line="240" w:lineRule="auto"/>
        <w:rPr>
          <w:rFonts w:cs="Times New Roman"/>
          <w:b/>
          <w:sz w:val="24"/>
          <w:szCs w:val="24"/>
        </w:rPr>
      </w:pPr>
      <w:r w:rsidRPr="00890C15">
        <w:rPr>
          <w:rFonts w:cs="Times New Roman"/>
          <w:b/>
          <w:sz w:val="24"/>
          <w:szCs w:val="24"/>
        </w:rPr>
        <w:t>Unit 3: Gender and Sexuality</w:t>
      </w:r>
    </w:p>
    <w:p w:rsidR="006C1E45" w:rsidRPr="00890C15" w:rsidRDefault="006C1E45" w:rsidP="006C1E45">
      <w:pPr>
        <w:pStyle w:val="ListParagraph"/>
        <w:numPr>
          <w:ilvl w:val="0"/>
          <w:numId w:val="4"/>
        </w:numPr>
        <w:autoSpaceDE w:val="0"/>
        <w:autoSpaceDN w:val="0"/>
        <w:adjustRightInd w:val="0"/>
        <w:spacing w:after="0" w:line="240" w:lineRule="auto"/>
        <w:rPr>
          <w:rFonts w:cs="Times New Roman"/>
          <w:sz w:val="24"/>
          <w:szCs w:val="24"/>
        </w:rPr>
      </w:pPr>
      <w:r w:rsidRPr="00890C15">
        <w:rPr>
          <w:rFonts w:cs="Times New Roman"/>
          <w:sz w:val="24"/>
          <w:szCs w:val="24"/>
        </w:rPr>
        <w:t>Understanding sexuality (sexual orientation and sexual identity – third gender) and the relationship between power and sexuality</w:t>
      </w:r>
    </w:p>
    <w:p w:rsidR="006C1E45" w:rsidRPr="00890C15" w:rsidRDefault="006C1E45" w:rsidP="006C1E45">
      <w:pPr>
        <w:pStyle w:val="ListParagraph"/>
        <w:numPr>
          <w:ilvl w:val="0"/>
          <w:numId w:val="4"/>
        </w:numPr>
        <w:autoSpaceDE w:val="0"/>
        <w:autoSpaceDN w:val="0"/>
        <w:adjustRightInd w:val="0"/>
        <w:spacing w:after="0" w:line="240" w:lineRule="auto"/>
        <w:rPr>
          <w:rFonts w:cs="Times New Roman"/>
          <w:sz w:val="24"/>
          <w:szCs w:val="24"/>
        </w:rPr>
      </w:pPr>
      <w:r w:rsidRPr="00890C15">
        <w:rPr>
          <w:rFonts w:cs="Times New Roman"/>
          <w:sz w:val="24"/>
          <w:szCs w:val="24"/>
        </w:rPr>
        <w:t>Violence against women - empirical examples of the graded violence against women, the impact of conflict and violence on the lives of women, efforts to deal with the issue of violence against women</w:t>
      </w:r>
    </w:p>
    <w:p w:rsidR="006C1E45" w:rsidRPr="00890C15" w:rsidRDefault="006C1E45" w:rsidP="006C1E45">
      <w:pPr>
        <w:pStyle w:val="ListParagraph"/>
        <w:numPr>
          <w:ilvl w:val="0"/>
          <w:numId w:val="4"/>
        </w:numPr>
        <w:autoSpaceDE w:val="0"/>
        <w:autoSpaceDN w:val="0"/>
        <w:adjustRightInd w:val="0"/>
        <w:spacing w:after="0" w:line="240" w:lineRule="auto"/>
        <w:rPr>
          <w:rFonts w:cs="Times New Roman"/>
          <w:sz w:val="24"/>
          <w:szCs w:val="24"/>
        </w:rPr>
      </w:pPr>
      <w:r w:rsidRPr="00890C15">
        <w:rPr>
          <w:rFonts w:cs="Times New Roman"/>
          <w:sz w:val="24"/>
          <w:szCs w:val="24"/>
        </w:rPr>
        <w:t>Legal (sexual and reproductive) rights of women</w:t>
      </w:r>
    </w:p>
    <w:p w:rsidR="006C1E45" w:rsidRPr="00890C15" w:rsidRDefault="006C1E45" w:rsidP="006C1E45">
      <w:pPr>
        <w:autoSpaceDE w:val="0"/>
        <w:autoSpaceDN w:val="0"/>
        <w:adjustRightInd w:val="0"/>
        <w:spacing w:after="0" w:line="240" w:lineRule="auto"/>
        <w:ind w:left="720"/>
        <w:rPr>
          <w:rFonts w:cs="Times New Roman"/>
          <w:b/>
          <w:sz w:val="24"/>
          <w:szCs w:val="24"/>
        </w:rPr>
      </w:pPr>
    </w:p>
    <w:p w:rsidR="006C1E45" w:rsidRPr="00890C15" w:rsidRDefault="006C1E45" w:rsidP="006C1E45">
      <w:pPr>
        <w:autoSpaceDE w:val="0"/>
        <w:autoSpaceDN w:val="0"/>
        <w:adjustRightInd w:val="0"/>
        <w:spacing w:after="0" w:line="240" w:lineRule="auto"/>
        <w:rPr>
          <w:rFonts w:cs="Times New Roman"/>
          <w:b/>
          <w:sz w:val="24"/>
          <w:szCs w:val="24"/>
        </w:rPr>
      </w:pPr>
      <w:r w:rsidRPr="00890C15">
        <w:rPr>
          <w:rFonts w:cs="Times New Roman"/>
          <w:b/>
          <w:sz w:val="24"/>
          <w:szCs w:val="24"/>
        </w:rPr>
        <w:t>Unit 4 Psychological and Sociological Perspectives</w:t>
      </w:r>
    </w:p>
    <w:p w:rsidR="006C1E45" w:rsidRPr="00890C15" w:rsidRDefault="006C1E45" w:rsidP="006C1E45">
      <w:pPr>
        <w:pStyle w:val="ListParagraph"/>
        <w:numPr>
          <w:ilvl w:val="0"/>
          <w:numId w:val="8"/>
        </w:numPr>
        <w:autoSpaceDE w:val="0"/>
        <w:autoSpaceDN w:val="0"/>
        <w:adjustRightInd w:val="0"/>
        <w:spacing w:after="0" w:line="240" w:lineRule="auto"/>
        <w:ind w:left="1440"/>
        <w:rPr>
          <w:rFonts w:cs="Times New Roman"/>
          <w:sz w:val="24"/>
          <w:szCs w:val="24"/>
        </w:rPr>
      </w:pPr>
      <w:r w:rsidRPr="00890C15">
        <w:rPr>
          <w:rFonts w:cs="Times New Roman"/>
          <w:sz w:val="24"/>
          <w:szCs w:val="24"/>
        </w:rPr>
        <w:t>Radical Feminist</w:t>
      </w:r>
    </w:p>
    <w:p w:rsidR="006C1E45" w:rsidRPr="00890C15" w:rsidRDefault="006C1E45" w:rsidP="006C1E45">
      <w:pPr>
        <w:pStyle w:val="ListParagraph"/>
        <w:numPr>
          <w:ilvl w:val="0"/>
          <w:numId w:val="8"/>
        </w:numPr>
        <w:autoSpaceDE w:val="0"/>
        <w:autoSpaceDN w:val="0"/>
        <w:adjustRightInd w:val="0"/>
        <w:spacing w:after="0" w:line="240" w:lineRule="auto"/>
        <w:ind w:left="1440"/>
        <w:rPr>
          <w:rFonts w:cs="Times New Roman"/>
          <w:sz w:val="24"/>
          <w:szCs w:val="24"/>
        </w:rPr>
      </w:pPr>
      <w:r w:rsidRPr="00890C15">
        <w:rPr>
          <w:rFonts w:cs="Times New Roman"/>
          <w:sz w:val="24"/>
          <w:szCs w:val="24"/>
        </w:rPr>
        <w:t>Socialist-Feminist</w:t>
      </w:r>
    </w:p>
    <w:p w:rsidR="006C1E45" w:rsidRPr="00890C15" w:rsidRDefault="006C1E45" w:rsidP="006C1E45">
      <w:pPr>
        <w:pStyle w:val="ListParagraph"/>
        <w:numPr>
          <w:ilvl w:val="0"/>
          <w:numId w:val="8"/>
        </w:numPr>
        <w:autoSpaceDE w:val="0"/>
        <w:autoSpaceDN w:val="0"/>
        <w:adjustRightInd w:val="0"/>
        <w:spacing w:after="0" w:line="240" w:lineRule="auto"/>
        <w:ind w:left="1440"/>
        <w:rPr>
          <w:rFonts w:cs="Times New Roman"/>
          <w:sz w:val="24"/>
          <w:szCs w:val="24"/>
        </w:rPr>
      </w:pPr>
      <w:r w:rsidRPr="00890C15">
        <w:rPr>
          <w:rFonts w:cs="Times New Roman"/>
          <w:sz w:val="24"/>
          <w:szCs w:val="24"/>
        </w:rPr>
        <w:t>Psychoanalytical and other perspectives</w:t>
      </w:r>
    </w:p>
    <w:p w:rsidR="006C1E45" w:rsidRPr="0044674C" w:rsidRDefault="006C1E45" w:rsidP="0044674C">
      <w:pPr>
        <w:pStyle w:val="ListParagraph"/>
        <w:numPr>
          <w:ilvl w:val="0"/>
          <w:numId w:val="8"/>
        </w:numPr>
        <w:autoSpaceDE w:val="0"/>
        <w:autoSpaceDN w:val="0"/>
        <w:adjustRightInd w:val="0"/>
        <w:spacing w:line="240" w:lineRule="auto"/>
        <w:ind w:left="1440"/>
        <w:rPr>
          <w:rFonts w:cs="Times New Roman"/>
          <w:sz w:val="24"/>
          <w:szCs w:val="24"/>
        </w:rPr>
      </w:pPr>
      <w:r w:rsidRPr="00890C15">
        <w:rPr>
          <w:rFonts w:cs="Times New Roman"/>
          <w:sz w:val="24"/>
          <w:szCs w:val="24"/>
        </w:rPr>
        <w:t>Recent debates</w:t>
      </w:r>
    </w:p>
    <w:p w:rsidR="006C1E45" w:rsidRPr="00890C15" w:rsidRDefault="006C1E45" w:rsidP="006C1E45">
      <w:pPr>
        <w:autoSpaceDE w:val="0"/>
        <w:autoSpaceDN w:val="0"/>
        <w:adjustRightInd w:val="0"/>
        <w:spacing w:after="0" w:line="240" w:lineRule="auto"/>
        <w:rPr>
          <w:rFonts w:cs="Times New Roman"/>
          <w:b/>
          <w:sz w:val="24"/>
          <w:szCs w:val="24"/>
        </w:rPr>
      </w:pPr>
      <w:r w:rsidRPr="00890C15">
        <w:rPr>
          <w:rFonts w:cs="Times New Roman"/>
          <w:b/>
          <w:sz w:val="24"/>
          <w:szCs w:val="24"/>
        </w:rPr>
        <w:t>Unit 5: Strategies for Change</w:t>
      </w:r>
    </w:p>
    <w:p w:rsidR="006C1E45" w:rsidRPr="00100839" w:rsidRDefault="006C1E45" w:rsidP="00100839">
      <w:pPr>
        <w:pStyle w:val="ListParagraph"/>
        <w:numPr>
          <w:ilvl w:val="0"/>
          <w:numId w:val="7"/>
        </w:numPr>
        <w:autoSpaceDE w:val="0"/>
        <w:autoSpaceDN w:val="0"/>
        <w:adjustRightInd w:val="0"/>
        <w:spacing w:after="0" w:line="240" w:lineRule="auto"/>
        <w:rPr>
          <w:rFonts w:cs="Times New Roman"/>
          <w:sz w:val="24"/>
          <w:szCs w:val="24"/>
        </w:rPr>
      </w:pPr>
      <w:r w:rsidRPr="00890C15">
        <w:rPr>
          <w:rFonts w:cs="Times New Roman"/>
          <w:sz w:val="24"/>
          <w:szCs w:val="24"/>
        </w:rPr>
        <w:t>Policy and management</w:t>
      </w:r>
      <w:r w:rsidR="00100839">
        <w:rPr>
          <w:rFonts w:cs="Times New Roman"/>
          <w:sz w:val="24"/>
          <w:szCs w:val="24"/>
        </w:rPr>
        <w:t xml:space="preserve"> i</w:t>
      </w:r>
      <w:r w:rsidRPr="00100839">
        <w:rPr>
          <w:rFonts w:cs="Times New Roman"/>
          <w:sz w:val="24"/>
          <w:szCs w:val="24"/>
        </w:rPr>
        <w:t>n the school</w:t>
      </w:r>
    </w:p>
    <w:p w:rsidR="006C1E45" w:rsidRPr="00890C15" w:rsidRDefault="006C1E45" w:rsidP="006C1E45">
      <w:pPr>
        <w:pStyle w:val="ListParagraph"/>
        <w:numPr>
          <w:ilvl w:val="0"/>
          <w:numId w:val="7"/>
        </w:numPr>
        <w:autoSpaceDE w:val="0"/>
        <w:autoSpaceDN w:val="0"/>
        <w:adjustRightInd w:val="0"/>
        <w:spacing w:after="0" w:line="240" w:lineRule="auto"/>
        <w:rPr>
          <w:rFonts w:cs="Times New Roman"/>
          <w:sz w:val="24"/>
          <w:szCs w:val="24"/>
        </w:rPr>
      </w:pPr>
      <w:r w:rsidRPr="00890C15">
        <w:rPr>
          <w:rFonts w:cs="Times New Roman"/>
          <w:sz w:val="24"/>
          <w:szCs w:val="24"/>
        </w:rPr>
        <w:t>Women’s action groups</w:t>
      </w:r>
    </w:p>
    <w:p w:rsidR="006C1E45" w:rsidRPr="0044674C" w:rsidRDefault="006C1E45" w:rsidP="0044674C">
      <w:pPr>
        <w:pStyle w:val="ListParagraph"/>
        <w:numPr>
          <w:ilvl w:val="0"/>
          <w:numId w:val="7"/>
        </w:numPr>
        <w:autoSpaceDE w:val="0"/>
        <w:autoSpaceDN w:val="0"/>
        <w:adjustRightInd w:val="0"/>
        <w:spacing w:line="240" w:lineRule="auto"/>
        <w:rPr>
          <w:rFonts w:cs="Times New Roman"/>
          <w:sz w:val="24"/>
          <w:szCs w:val="24"/>
        </w:rPr>
      </w:pPr>
      <w:r w:rsidRPr="00890C15">
        <w:rPr>
          <w:rFonts w:cs="Times New Roman"/>
          <w:sz w:val="24"/>
          <w:szCs w:val="24"/>
        </w:rPr>
        <w:t>Mass media</w:t>
      </w:r>
    </w:p>
    <w:p w:rsidR="004D06B9" w:rsidRDefault="006C1E45" w:rsidP="006C1E45">
      <w:pPr>
        <w:autoSpaceDE w:val="0"/>
        <w:autoSpaceDN w:val="0"/>
        <w:adjustRightInd w:val="0"/>
        <w:spacing w:after="0" w:line="240" w:lineRule="auto"/>
        <w:ind w:left="360"/>
        <w:rPr>
          <w:rFonts w:cs="Times-Bold"/>
          <w:b/>
          <w:bCs/>
          <w:sz w:val="24"/>
          <w:szCs w:val="24"/>
        </w:rPr>
      </w:pPr>
      <w:r w:rsidRPr="00890C15">
        <w:rPr>
          <w:rFonts w:cs="Times-Bold"/>
          <w:b/>
          <w:bCs/>
          <w:sz w:val="24"/>
          <w:szCs w:val="24"/>
        </w:rPr>
        <w:t>Suggested workshop themes/practicum</w:t>
      </w:r>
      <w:r w:rsidR="00C5420A">
        <w:rPr>
          <w:rFonts w:cs="Times-Bold"/>
          <w:b/>
          <w:bCs/>
          <w:sz w:val="24"/>
          <w:szCs w:val="24"/>
        </w:rPr>
        <w:t xml:space="preserve"> </w:t>
      </w:r>
    </w:p>
    <w:p w:rsidR="006C1E45" w:rsidRPr="0044674C" w:rsidRDefault="004D06B9" w:rsidP="0044674C">
      <w:pPr>
        <w:autoSpaceDE w:val="0"/>
        <w:autoSpaceDN w:val="0"/>
        <w:adjustRightInd w:val="0"/>
        <w:spacing w:line="240" w:lineRule="auto"/>
        <w:ind w:left="360"/>
        <w:rPr>
          <w:rFonts w:cs="Times-Bold"/>
          <w:b/>
          <w:bCs/>
          <w:sz w:val="24"/>
          <w:szCs w:val="24"/>
        </w:rPr>
      </w:pPr>
      <w:r>
        <w:rPr>
          <w:rFonts w:cs="Times-Bold"/>
          <w:b/>
          <w:bCs/>
          <w:sz w:val="24"/>
          <w:szCs w:val="24"/>
        </w:rPr>
        <w:t>Analysis</w:t>
      </w:r>
      <w:r w:rsidR="00C5420A">
        <w:rPr>
          <w:rFonts w:cs="Times-Bold"/>
          <w:b/>
          <w:bCs/>
          <w:sz w:val="24"/>
          <w:szCs w:val="24"/>
        </w:rPr>
        <w:t xml:space="preserve"> of the te</w:t>
      </w:r>
      <w:r w:rsidR="00B645D2">
        <w:rPr>
          <w:rFonts w:cs="Times-Bold"/>
          <w:b/>
          <w:bCs/>
          <w:sz w:val="24"/>
          <w:szCs w:val="24"/>
        </w:rPr>
        <w:t xml:space="preserve">xtual materials from the perspectives </w:t>
      </w:r>
      <w:r w:rsidR="0044674C">
        <w:rPr>
          <w:rFonts w:cs="Times-Bold"/>
          <w:b/>
          <w:bCs/>
          <w:sz w:val="24"/>
          <w:szCs w:val="24"/>
        </w:rPr>
        <w:t xml:space="preserve">of gender bias and stereotype </w:t>
      </w:r>
    </w:p>
    <w:p w:rsidR="006C1E45" w:rsidRPr="00890C15" w:rsidRDefault="006C1E45" w:rsidP="006C1E45">
      <w:pPr>
        <w:pStyle w:val="ListParagraph"/>
        <w:numPr>
          <w:ilvl w:val="1"/>
          <w:numId w:val="6"/>
        </w:numPr>
        <w:autoSpaceDE w:val="0"/>
        <w:autoSpaceDN w:val="0"/>
        <w:adjustRightInd w:val="0"/>
        <w:spacing w:after="0" w:line="240" w:lineRule="auto"/>
        <w:ind w:left="1800"/>
        <w:rPr>
          <w:rFonts w:cs="Times-Roman"/>
          <w:sz w:val="24"/>
          <w:szCs w:val="24"/>
        </w:rPr>
      </w:pPr>
      <w:r w:rsidRPr="00890C15">
        <w:rPr>
          <w:rFonts w:cs="Times-Roman"/>
          <w:sz w:val="24"/>
          <w:szCs w:val="24"/>
        </w:rPr>
        <w:t>Telling our own ‘gendered’ stories</w:t>
      </w:r>
    </w:p>
    <w:p w:rsidR="006C1E45" w:rsidRPr="00890C15" w:rsidRDefault="006C1E45" w:rsidP="006C1E45">
      <w:pPr>
        <w:pStyle w:val="ListParagraph"/>
        <w:numPr>
          <w:ilvl w:val="1"/>
          <w:numId w:val="6"/>
        </w:numPr>
        <w:autoSpaceDE w:val="0"/>
        <w:autoSpaceDN w:val="0"/>
        <w:adjustRightInd w:val="0"/>
        <w:spacing w:after="0" w:line="240" w:lineRule="auto"/>
        <w:ind w:left="1800"/>
        <w:rPr>
          <w:rFonts w:cs="Times-Roman"/>
          <w:sz w:val="24"/>
          <w:szCs w:val="24"/>
        </w:rPr>
      </w:pPr>
      <w:r w:rsidRPr="00890C15">
        <w:rPr>
          <w:rFonts w:cs="Times-Roman"/>
          <w:sz w:val="24"/>
          <w:szCs w:val="24"/>
        </w:rPr>
        <w:t>En-culturing ‘gendered’ roles in upbringing within different kinds of families –  case studies</w:t>
      </w:r>
    </w:p>
    <w:p w:rsidR="006C1E45" w:rsidRPr="00890C15" w:rsidRDefault="006C1E45" w:rsidP="006C1E45">
      <w:pPr>
        <w:pStyle w:val="ListParagraph"/>
        <w:numPr>
          <w:ilvl w:val="1"/>
          <w:numId w:val="6"/>
        </w:numPr>
        <w:autoSpaceDE w:val="0"/>
        <w:autoSpaceDN w:val="0"/>
        <w:adjustRightInd w:val="0"/>
        <w:spacing w:after="0" w:line="240" w:lineRule="auto"/>
        <w:ind w:left="1800"/>
        <w:rPr>
          <w:rFonts w:cs="Times-Roman"/>
          <w:sz w:val="24"/>
          <w:szCs w:val="24"/>
        </w:rPr>
      </w:pPr>
      <w:r w:rsidRPr="00890C15">
        <w:rPr>
          <w:rFonts w:cs="Times-Roman"/>
          <w:sz w:val="24"/>
          <w:szCs w:val="24"/>
        </w:rPr>
        <w:t>Gender issues in school education – case studies</w:t>
      </w:r>
    </w:p>
    <w:p w:rsidR="006C1E45" w:rsidRPr="00890C15" w:rsidRDefault="006C1E45" w:rsidP="006C1E45">
      <w:pPr>
        <w:pStyle w:val="ListParagraph"/>
        <w:numPr>
          <w:ilvl w:val="1"/>
          <w:numId w:val="6"/>
        </w:numPr>
        <w:autoSpaceDE w:val="0"/>
        <w:autoSpaceDN w:val="0"/>
        <w:adjustRightInd w:val="0"/>
        <w:spacing w:after="0" w:line="240" w:lineRule="auto"/>
        <w:ind w:left="1800"/>
        <w:rPr>
          <w:rFonts w:cs="Times-Roman"/>
          <w:sz w:val="24"/>
          <w:szCs w:val="24"/>
        </w:rPr>
      </w:pPr>
      <w:r w:rsidRPr="00890C15">
        <w:rPr>
          <w:rFonts w:cs="Times-Roman"/>
          <w:sz w:val="24"/>
          <w:szCs w:val="24"/>
        </w:rPr>
        <w:t>Gender issues manifest in contemporary public spaces – case studies</w:t>
      </w:r>
    </w:p>
    <w:p w:rsidR="006C1E45" w:rsidRPr="0044674C" w:rsidRDefault="006C1E45" w:rsidP="006C1E45">
      <w:pPr>
        <w:pStyle w:val="ListParagraph"/>
        <w:numPr>
          <w:ilvl w:val="1"/>
          <w:numId w:val="6"/>
        </w:numPr>
        <w:autoSpaceDE w:val="0"/>
        <w:autoSpaceDN w:val="0"/>
        <w:adjustRightInd w:val="0"/>
        <w:spacing w:line="240" w:lineRule="auto"/>
        <w:ind w:left="1800"/>
        <w:rPr>
          <w:rFonts w:cs="Times New Roman"/>
          <w:b/>
          <w:sz w:val="24"/>
          <w:szCs w:val="24"/>
        </w:rPr>
      </w:pPr>
      <w:r w:rsidRPr="00890C15">
        <w:rPr>
          <w:rFonts w:cs="Times-Roman"/>
          <w:sz w:val="24"/>
          <w:szCs w:val="24"/>
        </w:rPr>
        <w:t>Responding to various forms of gender discrimination</w:t>
      </w:r>
      <w:r w:rsidR="00D262EF">
        <w:rPr>
          <w:rFonts w:cs="Times-Roman"/>
          <w:sz w:val="24"/>
          <w:szCs w:val="24"/>
        </w:rPr>
        <w:t xml:space="preserve"> organising debates</w:t>
      </w:r>
      <w:r w:rsidR="00C5420A">
        <w:rPr>
          <w:rFonts w:cs="Times-Roman"/>
          <w:sz w:val="24"/>
          <w:szCs w:val="24"/>
        </w:rPr>
        <w:t xml:space="preserve"> on </w:t>
      </w:r>
      <w:r w:rsidR="00D262EF">
        <w:rPr>
          <w:rFonts w:cs="Times-Roman"/>
          <w:sz w:val="24"/>
          <w:szCs w:val="24"/>
        </w:rPr>
        <w:t>equit</w:t>
      </w:r>
      <w:r w:rsidR="00C5420A">
        <w:rPr>
          <w:rFonts w:cs="Times-Roman"/>
          <w:sz w:val="24"/>
          <w:szCs w:val="24"/>
        </w:rPr>
        <w:t xml:space="preserve">y and </w:t>
      </w:r>
      <w:r w:rsidR="00D262EF">
        <w:rPr>
          <w:rFonts w:cs="Times-Roman"/>
          <w:sz w:val="24"/>
          <w:szCs w:val="24"/>
        </w:rPr>
        <w:t>equality</w:t>
      </w:r>
      <w:r w:rsidR="00C5420A">
        <w:rPr>
          <w:rFonts w:cs="Times-Roman"/>
          <w:sz w:val="24"/>
          <w:szCs w:val="24"/>
        </w:rPr>
        <w:t xml:space="preserve"> </w:t>
      </w:r>
      <w:r w:rsidR="00D262EF">
        <w:rPr>
          <w:rFonts w:cs="Times-Roman"/>
          <w:sz w:val="24"/>
          <w:szCs w:val="24"/>
        </w:rPr>
        <w:t>culling</w:t>
      </w:r>
      <w:r w:rsidR="00C5420A">
        <w:rPr>
          <w:rFonts w:cs="Times-Roman"/>
          <w:sz w:val="24"/>
          <w:szCs w:val="24"/>
        </w:rPr>
        <w:t xml:space="preserve"> cross gender, class. </w:t>
      </w:r>
    </w:p>
    <w:p w:rsidR="006C1E45" w:rsidRPr="00890C15" w:rsidRDefault="006C1E45" w:rsidP="0044674C">
      <w:pPr>
        <w:autoSpaceDE w:val="0"/>
        <w:autoSpaceDN w:val="0"/>
        <w:adjustRightInd w:val="0"/>
        <w:spacing w:line="240" w:lineRule="auto"/>
        <w:ind w:left="360"/>
        <w:rPr>
          <w:rFonts w:cs="Times New Roman"/>
          <w:b/>
          <w:sz w:val="24"/>
          <w:szCs w:val="24"/>
        </w:rPr>
      </w:pPr>
      <w:r w:rsidRPr="00890C15">
        <w:rPr>
          <w:rFonts w:cs="Times New Roman"/>
          <w:b/>
          <w:sz w:val="24"/>
          <w:szCs w:val="24"/>
        </w:rPr>
        <w:t>Suggested Readings</w:t>
      </w:r>
    </w:p>
    <w:p w:rsidR="006C1E45" w:rsidRPr="00890C15" w:rsidRDefault="006C1E45" w:rsidP="006C1E45">
      <w:pPr>
        <w:pStyle w:val="ListParagraph"/>
        <w:numPr>
          <w:ilvl w:val="0"/>
          <w:numId w:val="5"/>
        </w:numPr>
        <w:autoSpaceDE w:val="0"/>
        <w:autoSpaceDN w:val="0"/>
        <w:adjustRightInd w:val="0"/>
        <w:spacing w:after="0" w:line="276" w:lineRule="auto"/>
        <w:ind w:left="1440"/>
        <w:rPr>
          <w:rFonts w:cs="Times New Roman"/>
          <w:bCs/>
          <w:iCs/>
          <w:sz w:val="24"/>
          <w:szCs w:val="24"/>
        </w:rPr>
      </w:pPr>
      <w:r w:rsidRPr="00890C15">
        <w:rPr>
          <w:rFonts w:cs="Times New Roman"/>
          <w:bCs/>
          <w:iCs/>
          <w:sz w:val="24"/>
          <w:szCs w:val="24"/>
        </w:rPr>
        <w:t xml:space="preserve">Gender Analysis of State Policies: A case study of Chhattisgarh, </w:t>
      </w:r>
      <w:proofErr w:type="spellStart"/>
      <w:r w:rsidRPr="00890C15">
        <w:rPr>
          <w:rFonts w:cs="Times New Roman"/>
          <w:sz w:val="24"/>
          <w:szCs w:val="24"/>
        </w:rPr>
        <w:t>Dr.SenIlina</w:t>
      </w:r>
      <w:proofErr w:type="spellEnd"/>
    </w:p>
    <w:p w:rsidR="006C1E45" w:rsidRPr="00890C15" w:rsidRDefault="006C1E45" w:rsidP="006C1E45">
      <w:pPr>
        <w:pStyle w:val="ListParagraph"/>
        <w:numPr>
          <w:ilvl w:val="0"/>
          <w:numId w:val="5"/>
        </w:numPr>
        <w:autoSpaceDE w:val="0"/>
        <w:autoSpaceDN w:val="0"/>
        <w:adjustRightInd w:val="0"/>
        <w:spacing w:after="0" w:line="276" w:lineRule="auto"/>
        <w:ind w:left="1440"/>
        <w:rPr>
          <w:rFonts w:cs="Times New Roman"/>
          <w:bCs/>
          <w:iCs/>
          <w:sz w:val="24"/>
          <w:szCs w:val="24"/>
        </w:rPr>
      </w:pPr>
      <w:r w:rsidRPr="00890C15">
        <w:rPr>
          <w:rFonts w:cs="Times New Roman"/>
          <w:bCs/>
          <w:sz w:val="24"/>
          <w:szCs w:val="24"/>
        </w:rPr>
        <w:t xml:space="preserve">Towards Gender Equality in Education: Progress and challenges in Asia-Pacific Region, </w:t>
      </w:r>
      <w:r w:rsidRPr="00890C15">
        <w:rPr>
          <w:rFonts w:cs="Times New Roman"/>
          <w:sz w:val="24"/>
          <w:szCs w:val="24"/>
        </w:rPr>
        <w:t xml:space="preserve">R. </w:t>
      </w:r>
      <w:proofErr w:type="spellStart"/>
      <w:r w:rsidRPr="00890C15">
        <w:rPr>
          <w:rFonts w:cs="Times New Roman"/>
          <w:sz w:val="24"/>
          <w:szCs w:val="24"/>
        </w:rPr>
        <w:t>Govinda</w:t>
      </w:r>
      <w:proofErr w:type="spellEnd"/>
      <w:r w:rsidRPr="00890C15">
        <w:rPr>
          <w:rFonts w:cs="Times New Roman"/>
          <w:sz w:val="24"/>
          <w:szCs w:val="24"/>
        </w:rPr>
        <w:t xml:space="preserve">, National University of Educational Planning and </w:t>
      </w:r>
      <w:proofErr w:type="spellStart"/>
      <w:r w:rsidRPr="00890C15">
        <w:rPr>
          <w:rFonts w:cs="Times New Roman"/>
          <w:sz w:val="24"/>
          <w:szCs w:val="24"/>
        </w:rPr>
        <w:t>Administration,New</w:t>
      </w:r>
      <w:proofErr w:type="spellEnd"/>
      <w:r w:rsidRPr="00890C15">
        <w:rPr>
          <w:rFonts w:cs="Times New Roman"/>
          <w:sz w:val="24"/>
          <w:szCs w:val="24"/>
        </w:rPr>
        <w:t xml:space="preserve"> Delhi.</w:t>
      </w:r>
    </w:p>
    <w:p w:rsidR="006C1E45" w:rsidRPr="00890C15" w:rsidRDefault="006C1E45" w:rsidP="006C1E45">
      <w:pPr>
        <w:pStyle w:val="ListParagraph"/>
        <w:numPr>
          <w:ilvl w:val="0"/>
          <w:numId w:val="5"/>
        </w:numPr>
        <w:autoSpaceDE w:val="0"/>
        <w:autoSpaceDN w:val="0"/>
        <w:adjustRightInd w:val="0"/>
        <w:spacing w:after="0" w:line="276" w:lineRule="auto"/>
        <w:ind w:left="1440"/>
        <w:rPr>
          <w:rFonts w:cs="Times New Roman"/>
          <w:bCs/>
          <w:iCs/>
          <w:sz w:val="24"/>
          <w:szCs w:val="24"/>
        </w:rPr>
      </w:pPr>
      <w:proofErr w:type="spellStart"/>
      <w:r w:rsidRPr="00890C15">
        <w:rPr>
          <w:rFonts w:cs="Times-Roman"/>
          <w:color w:val="000000"/>
          <w:sz w:val="24"/>
          <w:szCs w:val="24"/>
        </w:rPr>
        <w:t>Bhattacharjee</w:t>
      </w:r>
      <w:proofErr w:type="spellEnd"/>
      <w:r w:rsidRPr="00890C15">
        <w:rPr>
          <w:rFonts w:cs="Times-Roman"/>
          <w:color w:val="000000"/>
          <w:sz w:val="24"/>
          <w:szCs w:val="24"/>
        </w:rPr>
        <w:t xml:space="preserve">, </w:t>
      </w:r>
      <w:proofErr w:type="spellStart"/>
      <w:r w:rsidRPr="00890C15">
        <w:rPr>
          <w:rFonts w:cs="Times-Roman"/>
          <w:color w:val="000000"/>
          <w:sz w:val="24"/>
          <w:szCs w:val="24"/>
        </w:rPr>
        <w:t>Nandini</w:t>
      </w:r>
      <w:proofErr w:type="spellEnd"/>
      <w:r w:rsidRPr="00890C15">
        <w:rPr>
          <w:rFonts w:cs="Times-Roman"/>
          <w:color w:val="000000"/>
          <w:sz w:val="24"/>
          <w:szCs w:val="24"/>
        </w:rPr>
        <w:t xml:space="preserve"> (1999) </w:t>
      </w:r>
      <w:proofErr w:type="gramStart"/>
      <w:r w:rsidRPr="00890C15">
        <w:rPr>
          <w:rFonts w:cs="Times-Roman"/>
          <w:color w:val="000000"/>
          <w:sz w:val="24"/>
          <w:szCs w:val="24"/>
        </w:rPr>
        <w:t>Through</w:t>
      </w:r>
      <w:proofErr w:type="gramEnd"/>
      <w:r w:rsidRPr="00890C15">
        <w:rPr>
          <w:rFonts w:cs="Times-Roman"/>
          <w:color w:val="000000"/>
          <w:sz w:val="24"/>
          <w:szCs w:val="24"/>
        </w:rPr>
        <w:t xml:space="preserve"> the looking-glass: Gender Socialisation in a Primary School in T. S. </w:t>
      </w:r>
      <w:proofErr w:type="spellStart"/>
      <w:r w:rsidRPr="00890C15">
        <w:rPr>
          <w:rFonts w:cs="Times-Roman"/>
          <w:color w:val="000000"/>
          <w:sz w:val="24"/>
          <w:szCs w:val="24"/>
        </w:rPr>
        <w:t>Saraswathi</w:t>
      </w:r>
      <w:proofErr w:type="spellEnd"/>
      <w:r w:rsidRPr="00890C15">
        <w:rPr>
          <w:rFonts w:cs="Times-Roman"/>
          <w:color w:val="000000"/>
          <w:sz w:val="24"/>
          <w:szCs w:val="24"/>
        </w:rPr>
        <w:t xml:space="preserve"> (ed.) </w:t>
      </w:r>
      <w:r w:rsidRPr="00890C15">
        <w:rPr>
          <w:rFonts w:cs="Times-Italic"/>
          <w:i/>
          <w:iCs/>
          <w:color w:val="000000"/>
          <w:sz w:val="24"/>
          <w:szCs w:val="24"/>
        </w:rPr>
        <w:t xml:space="preserve">Culture, Socialization and </w:t>
      </w:r>
      <w:proofErr w:type="spellStart"/>
      <w:r w:rsidRPr="00890C15">
        <w:rPr>
          <w:rFonts w:cs="Times-Italic"/>
          <w:i/>
          <w:iCs/>
          <w:color w:val="000000"/>
          <w:sz w:val="24"/>
          <w:szCs w:val="24"/>
        </w:rPr>
        <w:t>HumanDevelopment</w:t>
      </w:r>
      <w:proofErr w:type="spellEnd"/>
      <w:r w:rsidRPr="00890C15">
        <w:rPr>
          <w:rFonts w:cs="Times-Italic"/>
          <w:i/>
          <w:iCs/>
          <w:color w:val="000000"/>
          <w:sz w:val="24"/>
          <w:szCs w:val="24"/>
        </w:rPr>
        <w:t>: Theory, Research and Applications in India</w:t>
      </w:r>
      <w:r w:rsidRPr="00890C15">
        <w:rPr>
          <w:rFonts w:cs="Times-Roman"/>
          <w:color w:val="000000"/>
          <w:sz w:val="24"/>
          <w:szCs w:val="24"/>
        </w:rPr>
        <w:t>. Sage: New Delhi.</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cs="Times-Roman"/>
          <w:color w:val="000000"/>
          <w:sz w:val="24"/>
          <w:szCs w:val="24"/>
        </w:rPr>
      </w:pPr>
      <w:proofErr w:type="spellStart"/>
      <w:r w:rsidRPr="00890C15">
        <w:rPr>
          <w:rFonts w:cs="Times-Roman"/>
          <w:color w:val="000000"/>
          <w:sz w:val="24"/>
          <w:szCs w:val="24"/>
        </w:rPr>
        <w:t>Geetha</w:t>
      </w:r>
      <w:proofErr w:type="spellEnd"/>
      <w:r w:rsidRPr="00890C15">
        <w:rPr>
          <w:rFonts w:cs="Times-Roman"/>
          <w:color w:val="000000"/>
          <w:sz w:val="24"/>
          <w:szCs w:val="24"/>
        </w:rPr>
        <w:t xml:space="preserve">, V. (2007) </w:t>
      </w:r>
      <w:r w:rsidRPr="00890C15">
        <w:rPr>
          <w:rFonts w:cs="Times-Italic"/>
          <w:i/>
          <w:iCs/>
          <w:color w:val="000000"/>
          <w:sz w:val="24"/>
          <w:szCs w:val="24"/>
        </w:rPr>
        <w:t>Gender</w:t>
      </w:r>
      <w:r w:rsidRPr="00890C15">
        <w:rPr>
          <w:rFonts w:cs="Times-Roman"/>
          <w:color w:val="000000"/>
          <w:sz w:val="24"/>
          <w:szCs w:val="24"/>
        </w:rPr>
        <w:t xml:space="preserve">. </w:t>
      </w:r>
      <w:proofErr w:type="spellStart"/>
      <w:r w:rsidRPr="00890C15">
        <w:rPr>
          <w:rFonts w:cs="Times-Roman"/>
          <w:color w:val="000000"/>
          <w:sz w:val="24"/>
          <w:szCs w:val="24"/>
        </w:rPr>
        <w:t>Stree</w:t>
      </w:r>
      <w:proofErr w:type="spellEnd"/>
      <w:r w:rsidRPr="00890C15">
        <w:rPr>
          <w:rFonts w:cs="Times-Roman"/>
          <w:color w:val="000000"/>
          <w:sz w:val="24"/>
          <w:szCs w:val="24"/>
        </w:rPr>
        <w:t>: Calcutta.</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cs="Times-Roman"/>
          <w:color w:val="000000"/>
          <w:sz w:val="24"/>
          <w:szCs w:val="24"/>
        </w:rPr>
      </w:pPr>
      <w:proofErr w:type="spellStart"/>
      <w:r w:rsidRPr="00890C15">
        <w:rPr>
          <w:rFonts w:cs="Times-Roman"/>
          <w:color w:val="000000"/>
          <w:sz w:val="24"/>
          <w:szCs w:val="24"/>
        </w:rPr>
        <w:t>Ghai</w:t>
      </w:r>
      <w:proofErr w:type="spellEnd"/>
      <w:r w:rsidRPr="00890C15">
        <w:rPr>
          <w:rFonts w:cs="Times-Roman"/>
          <w:color w:val="000000"/>
          <w:sz w:val="24"/>
          <w:szCs w:val="24"/>
        </w:rPr>
        <w:t xml:space="preserve">, Anita (2008) Gender and Inclusive education at all levels In </w:t>
      </w:r>
      <w:proofErr w:type="spellStart"/>
      <w:r w:rsidRPr="00890C15">
        <w:rPr>
          <w:rFonts w:cs="Times-Roman"/>
          <w:color w:val="000000"/>
          <w:sz w:val="24"/>
          <w:szCs w:val="24"/>
        </w:rPr>
        <w:t>Ved</w:t>
      </w:r>
      <w:proofErr w:type="spellEnd"/>
      <w:r w:rsidRPr="00890C15">
        <w:rPr>
          <w:rFonts w:cs="Times-Roman"/>
          <w:color w:val="000000"/>
          <w:sz w:val="24"/>
          <w:szCs w:val="24"/>
        </w:rPr>
        <w:t xml:space="preserve"> </w:t>
      </w:r>
      <w:proofErr w:type="spellStart"/>
      <w:r w:rsidRPr="00890C15">
        <w:rPr>
          <w:rFonts w:cs="Times-Roman"/>
          <w:color w:val="000000"/>
          <w:sz w:val="24"/>
          <w:szCs w:val="24"/>
        </w:rPr>
        <w:t>Prakash</w:t>
      </w:r>
      <w:proofErr w:type="spellEnd"/>
      <w:r w:rsidRPr="00890C15">
        <w:rPr>
          <w:rFonts w:cs="Times-Roman"/>
          <w:color w:val="000000"/>
          <w:sz w:val="24"/>
          <w:szCs w:val="24"/>
        </w:rPr>
        <w:t xml:space="preserve"> &amp;</w:t>
      </w:r>
    </w:p>
    <w:p w:rsidR="006C1E45" w:rsidRPr="00D81A2A" w:rsidRDefault="006C1E45" w:rsidP="006C1E45">
      <w:pPr>
        <w:pStyle w:val="ListParagraph"/>
        <w:autoSpaceDE w:val="0"/>
        <w:autoSpaceDN w:val="0"/>
        <w:adjustRightInd w:val="0"/>
        <w:spacing w:after="0" w:line="240" w:lineRule="auto"/>
        <w:ind w:left="1440"/>
        <w:rPr>
          <w:rFonts w:cs="Times-Italic"/>
          <w:i/>
          <w:iCs/>
          <w:color w:val="000000"/>
          <w:sz w:val="24"/>
          <w:szCs w:val="24"/>
        </w:rPr>
      </w:pPr>
      <w:proofErr w:type="spellStart"/>
      <w:r w:rsidRPr="00890C15">
        <w:rPr>
          <w:rFonts w:cs="Times-Roman"/>
          <w:color w:val="000000"/>
          <w:sz w:val="24"/>
          <w:szCs w:val="24"/>
        </w:rPr>
        <w:t>K.Biswal</w:t>
      </w:r>
      <w:proofErr w:type="spellEnd"/>
      <w:r w:rsidRPr="00890C15">
        <w:rPr>
          <w:rFonts w:cs="Times-Roman"/>
          <w:color w:val="000000"/>
          <w:sz w:val="24"/>
          <w:szCs w:val="24"/>
        </w:rPr>
        <w:t xml:space="preserve"> (ed.) </w:t>
      </w:r>
      <w:r w:rsidRPr="00890C15">
        <w:rPr>
          <w:rFonts w:cs="Times-Italic"/>
          <w:i/>
          <w:iCs/>
          <w:color w:val="000000"/>
          <w:sz w:val="24"/>
          <w:szCs w:val="24"/>
        </w:rPr>
        <w:t xml:space="preserve">Perspectives on education and development: Revising </w:t>
      </w:r>
      <w:proofErr w:type="spellStart"/>
      <w:r w:rsidRPr="00890C15">
        <w:rPr>
          <w:rFonts w:cs="Times-Italic"/>
          <w:i/>
          <w:iCs/>
          <w:color w:val="000000"/>
          <w:sz w:val="24"/>
          <w:szCs w:val="24"/>
        </w:rPr>
        <w:t>Education</w:t>
      </w:r>
      <w:r w:rsidRPr="00D81A2A">
        <w:rPr>
          <w:rFonts w:cs="Times-Italic"/>
          <w:i/>
          <w:iCs/>
          <w:color w:val="000000"/>
          <w:sz w:val="24"/>
          <w:szCs w:val="24"/>
        </w:rPr>
        <w:t>commission</w:t>
      </w:r>
      <w:proofErr w:type="spellEnd"/>
      <w:r w:rsidRPr="00D81A2A">
        <w:rPr>
          <w:rFonts w:cs="Times-Italic"/>
          <w:i/>
          <w:iCs/>
          <w:color w:val="000000"/>
          <w:sz w:val="24"/>
          <w:szCs w:val="24"/>
        </w:rPr>
        <w:t xml:space="preserve"> and after, </w:t>
      </w:r>
      <w:r w:rsidRPr="00D81A2A">
        <w:rPr>
          <w:rFonts w:cs="Times-Roman"/>
          <w:color w:val="000000"/>
          <w:sz w:val="24"/>
          <w:szCs w:val="24"/>
        </w:rPr>
        <w:t>National University of Educational Planning and</w:t>
      </w:r>
    </w:p>
    <w:p w:rsidR="006C1E45" w:rsidRPr="00890C15" w:rsidRDefault="006C1E45" w:rsidP="006C1E45">
      <w:pPr>
        <w:pStyle w:val="ListParagraph"/>
        <w:autoSpaceDE w:val="0"/>
        <w:autoSpaceDN w:val="0"/>
        <w:adjustRightInd w:val="0"/>
        <w:spacing w:after="0" w:line="240" w:lineRule="auto"/>
        <w:ind w:left="1440"/>
        <w:rPr>
          <w:rFonts w:cs="Times-Roman"/>
          <w:color w:val="000000"/>
          <w:sz w:val="24"/>
          <w:szCs w:val="24"/>
        </w:rPr>
      </w:pPr>
      <w:r w:rsidRPr="00890C15">
        <w:rPr>
          <w:rFonts w:cs="Times-Roman"/>
          <w:color w:val="000000"/>
          <w:sz w:val="24"/>
          <w:szCs w:val="24"/>
        </w:rPr>
        <w:t>Administration: New Delhi</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cs="Times-Roman"/>
          <w:color w:val="000000"/>
          <w:sz w:val="24"/>
          <w:szCs w:val="24"/>
        </w:rPr>
      </w:pPr>
      <w:r w:rsidRPr="00890C15">
        <w:rPr>
          <w:rFonts w:cs="Times-Roman"/>
          <w:color w:val="000000"/>
          <w:sz w:val="24"/>
          <w:szCs w:val="24"/>
        </w:rPr>
        <w:t xml:space="preserve">Jeffery, P. and R. </w:t>
      </w:r>
      <w:proofErr w:type="spellStart"/>
      <w:r w:rsidRPr="00890C15">
        <w:rPr>
          <w:rFonts w:cs="Times-Roman"/>
          <w:color w:val="000000"/>
          <w:sz w:val="24"/>
          <w:szCs w:val="24"/>
        </w:rPr>
        <w:t>Jefferey</w:t>
      </w:r>
      <w:proofErr w:type="spellEnd"/>
      <w:r w:rsidRPr="00890C15">
        <w:rPr>
          <w:rFonts w:cs="Times-Roman"/>
          <w:color w:val="000000"/>
          <w:sz w:val="24"/>
          <w:szCs w:val="24"/>
        </w:rPr>
        <w:t xml:space="preserve"> (1994) Killing My Heart's Desire: Education and Female Autonomy in Rural India. </w:t>
      </w:r>
      <w:proofErr w:type="gramStart"/>
      <w:r w:rsidRPr="00890C15">
        <w:rPr>
          <w:rFonts w:cs="Times-Roman"/>
          <w:color w:val="000000"/>
          <w:sz w:val="24"/>
          <w:szCs w:val="24"/>
        </w:rPr>
        <w:t>in</w:t>
      </w:r>
      <w:proofErr w:type="gramEnd"/>
      <w:r w:rsidRPr="00890C15">
        <w:rPr>
          <w:rFonts w:cs="Times-Roman"/>
          <w:color w:val="000000"/>
          <w:sz w:val="24"/>
          <w:szCs w:val="24"/>
        </w:rPr>
        <w:t xml:space="preserve"> Nita Kumar (ed.) </w:t>
      </w:r>
      <w:r w:rsidRPr="00890C15">
        <w:rPr>
          <w:rFonts w:cs="Times-Italic"/>
          <w:i/>
          <w:iCs/>
          <w:color w:val="000000"/>
          <w:sz w:val="24"/>
          <w:szCs w:val="24"/>
        </w:rPr>
        <w:t xml:space="preserve">Women as Subjects: South Asian Histories. </w:t>
      </w:r>
      <w:r w:rsidRPr="00890C15">
        <w:rPr>
          <w:rFonts w:cs="Times-Roman"/>
          <w:color w:val="000000"/>
          <w:sz w:val="24"/>
          <w:szCs w:val="24"/>
        </w:rPr>
        <w:t xml:space="preserve">New Delhi: </w:t>
      </w:r>
      <w:proofErr w:type="spellStart"/>
      <w:r w:rsidRPr="00890C15">
        <w:rPr>
          <w:rFonts w:cs="Times-Roman"/>
          <w:color w:val="000000"/>
          <w:sz w:val="24"/>
          <w:szCs w:val="24"/>
        </w:rPr>
        <w:t>Stree</w:t>
      </w:r>
      <w:proofErr w:type="spellEnd"/>
      <w:r w:rsidRPr="00890C15">
        <w:rPr>
          <w:rFonts w:cs="Times-Roman"/>
          <w:color w:val="000000"/>
          <w:sz w:val="24"/>
          <w:szCs w:val="24"/>
        </w:rPr>
        <w:t xml:space="preserve"> in association with the Book Review Literacy Trust: </w:t>
      </w:r>
      <w:proofErr w:type="spellStart"/>
      <w:r w:rsidRPr="00890C15">
        <w:rPr>
          <w:rFonts w:cs="Times-Roman"/>
          <w:color w:val="000000"/>
          <w:sz w:val="24"/>
          <w:szCs w:val="24"/>
        </w:rPr>
        <w:t>Kolkata</w:t>
      </w:r>
      <w:proofErr w:type="spellEnd"/>
      <w:r w:rsidRPr="00890C15">
        <w:rPr>
          <w:rFonts w:cs="Times-Roman"/>
          <w:color w:val="000000"/>
          <w:sz w:val="24"/>
          <w:szCs w:val="24"/>
        </w:rPr>
        <w:t xml:space="preserve"> pp 125-171</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cs="Times-Roman"/>
          <w:color w:val="000000"/>
          <w:sz w:val="24"/>
          <w:szCs w:val="24"/>
        </w:rPr>
      </w:pPr>
      <w:proofErr w:type="spellStart"/>
      <w:r w:rsidRPr="00890C15">
        <w:rPr>
          <w:rFonts w:cs="Times-Roman"/>
          <w:color w:val="000000"/>
          <w:sz w:val="24"/>
          <w:szCs w:val="24"/>
        </w:rPr>
        <w:t>Ghai</w:t>
      </w:r>
      <w:proofErr w:type="spellEnd"/>
      <w:r w:rsidRPr="00890C15">
        <w:rPr>
          <w:rFonts w:cs="Times-Roman"/>
          <w:color w:val="000000"/>
          <w:sz w:val="24"/>
          <w:szCs w:val="24"/>
        </w:rPr>
        <w:t xml:space="preserve">, Anita (2006). Education in a globalising era: Implications for disabled girls, </w:t>
      </w:r>
      <w:r w:rsidRPr="00890C15">
        <w:rPr>
          <w:rFonts w:cs="Times-Italic"/>
          <w:i/>
          <w:iCs/>
          <w:color w:val="000000"/>
          <w:sz w:val="24"/>
          <w:szCs w:val="24"/>
        </w:rPr>
        <w:t>Social Change</w:t>
      </w:r>
      <w:r w:rsidRPr="00890C15">
        <w:rPr>
          <w:rFonts w:cs="Times-Roman"/>
          <w:color w:val="000000"/>
          <w:sz w:val="24"/>
          <w:szCs w:val="24"/>
        </w:rPr>
        <w:t>, 36 (3) pp 161-176</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cs="Times-Roman"/>
          <w:color w:val="000000"/>
          <w:sz w:val="24"/>
          <w:szCs w:val="24"/>
        </w:rPr>
      </w:pPr>
      <w:r w:rsidRPr="00890C15">
        <w:rPr>
          <w:rFonts w:cs="Times New Roman"/>
          <w:bCs/>
          <w:sz w:val="24"/>
          <w:szCs w:val="24"/>
        </w:rPr>
        <w:lastRenderedPageBreak/>
        <w:t xml:space="preserve">Learning, Livelihoods, and Social Mobility: Valuing Girls’ Education in Central India, Peggy </w:t>
      </w:r>
      <w:proofErr w:type="spellStart"/>
      <w:r w:rsidRPr="00890C15">
        <w:rPr>
          <w:rFonts w:cs="Times New Roman"/>
          <w:bCs/>
          <w:sz w:val="24"/>
          <w:szCs w:val="24"/>
        </w:rPr>
        <w:t>Froerer</w:t>
      </w:r>
      <w:proofErr w:type="spellEnd"/>
      <w:r w:rsidRPr="00890C15">
        <w:rPr>
          <w:rFonts w:cs="Times New Roman"/>
          <w:bCs/>
          <w:sz w:val="24"/>
          <w:szCs w:val="24"/>
        </w:rPr>
        <w:t xml:space="preserve">, </w:t>
      </w:r>
      <w:proofErr w:type="spellStart"/>
      <w:r w:rsidRPr="00890C15">
        <w:rPr>
          <w:rFonts w:cs="Times New Roman"/>
          <w:bCs/>
          <w:sz w:val="24"/>
          <w:szCs w:val="24"/>
        </w:rPr>
        <w:t>Brunnel</w:t>
      </w:r>
      <w:proofErr w:type="spellEnd"/>
      <w:r w:rsidRPr="00890C15">
        <w:rPr>
          <w:rFonts w:cs="Times New Roman"/>
          <w:bCs/>
          <w:sz w:val="24"/>
          <w:szCs w:val="24"/>
        </w:rPr>
        <w:t xml:space="preserve"> University, </w:t>
      </w:r>
      <w:proofErr w:type="spellStart"/>
      <w:r w:rsidRPr="00890C15">
        <w:rPr>
          <w:rFonts w:cs="Times New Roman"/>
          <w:bCs/>
          <w:sz w:val="24"/>
          <w:szCs w:val="24"/>
        </w:rPr>
        <w:t>Anthropolgy</w:t>
      </w:r>
      <w:proofErr w:type="spellEnd"/>
      <w:r w:rsidRPr="00890C15">
        <w:rPr>
          <w:rFonts w:cs="Times New Roman"/>
          <w:bCs/>
          <w:sz w:val="24"/>
          <w:szCs w:val="24"/>
        </w:rPr>
        <w:t xml:space="preserve"> and Education Quarterly, Vol.43, 2014</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cs="Times-Roman"/>
          <w:color w:val="000000"/>
          <w:sz w:val="24"/>
          <w:szCs w:val="24"/>
        </w:rPr>
      </w:pPr>
      <w:proofErr w:type="spellStart"/>
      <w:r w:rsidRPr="00890C15">
        <w:rPr>
          <w:rFonts w:cs="Times New Roman"/>
          <w:sz w:val="24"/>
          <w:szCs w:val="24"/>
        </w:rPr>
        <w:t>Mehrotra</w:t>
      </w:r>
      <w:proofErr w:type="spellEnd"/>
      <w:r w:rsidRPr="00890C15">
        <w:rPr>
          <w:rFonts w:cs="Times New Roman"/>
          <w:sz w:val="24"/>
          <w:szCs w:val="24"/>
        </w:rPr>
        <w:t>, D.P.,  India: Sexism and Patriarchy in the Textbooks, Good Girls are submissive and subsidiary Thursday 22 November 2012, South Asia Citizen’s Web</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ascii="DevLys 110" w:hAnsi="DevLys 110" w:cs="Times-Roman"/>
          <w:color w:val="000000"/>
          <w:sz w:val="28"/>
          <w:szCs w:val="26"/>
        </w:rPr>
      </w:pPr>
      <w:proofErr w:type="spellStart"/>
      <w:r w:rsidRPr="00890C15">
        <w:rPr>
          <w:rFonts w:ascii="DevLys 110" w:hAnsi="DevLys 110" w:cs="Times-Roman"/>
          <w:color w:val="000000"/>
          <w:sz w:val="28"/>
          <w:szCs w:val="26"/>
        </w:rPr>
        <w:t>deykHklhu</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yM+dk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D;k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gS</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YkM+dh</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D;k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gS</w:t>
      </w:r>
      <w:proofErr w:type="spellEnd"/>
      <w:r w:rsidRPr="00890C15">
        <w:rPr>
          <w:rFonts w:ascii="DevLys 110" w:hAnsi="DevLys 110" w:cs="Times-Roman"/>
          <w:color w:val="000000"/>
          <w:sz w:val="28"/>
          <w:szCs w:val="26"/>
        </w:rPr>
        <w:t>]</w:t>
      </w:r>
      <w:proofErr w:type="spellStart"/>
      <w:r w:rsidRPr="00890C15">
        <w:rPr>
          <w:rFonts w:ascii="DevLys 110" w:hAnsi="DevLys 110" w:cs="Times-Roman"/>
          <w:color w:val="000000"/>
          <w:sz w:val="28"/>
          <w:szCs w:val="26"/>
        </w:rPr>
        <w:t>tkxksjh</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ubZ</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fnYyh</w:t>
      </w:r>
      <w:proofErr w:type="spellEnd"/>
    </w:p>
    <w:p w:rsidR="006C1E45" w:rsidRPr="00890C15" w:rsidRDefault="006C1E45" w:rsidP="006C1E45">
      <w:pPr>
        <w:pStyle w:val="ListParagraph"/>
        <w:numPr>
          <w:ilvl w:val="0"/>
          <w:numId w:val="5"/>
        </w:numPr>
        <w:autoSpaceDE w:val="0"/>
        <w:autoSpaceDN w:val="0"/>
        <w:adjustRightInd w:val="0"/>
        <w:spacing w:after="0" w:line="240" w:lineRule="auto"/>
        <w:ind w:left="1440"/>
        <w:rPr>
          <w:rFonts w:ascii="DevLys 110" w:hAnsi="DevLys 110" w:cs="Times-Roman"/>
          <w:color w:val="000000"/>
          <w:sz w:val="28"/>
          <w:szCs w:val="26"/>
        </w:rPr>
      </w:pPr>
      <w:proofErr w:type="spellStart"/>
      <w:r w:rsidRPr="00890C15">
        <w:rPr>
          <w:rFonts w:ascii="DevLys 110" w:hAnsi="DevLys 110" w:cs="Times-Roman"/>
          <w:color w:val="000000"/>
          <w:sz w:val="28"/>
          <w:szCs w:val="26"/>
        </w:rPr>
        <w:t>tsaMj</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vkSj</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f’k</w:t>
      </w:r>
      <w:proofErr w:type="spellEnd"/>
      <w:r w:rsidRPr="00890C15">
        <w:rPr>
          <w:rFonts w:ascii="DevLys 110" w:hAnsi="DevLys 110" w:cs="Times-Roman"/>
          <w:color w:val="000000"/>
          <w:sz w:val="28"/>
          <w:szCs w:val="26"/>
        </w:rPr>
        <w:t>{</w:t>
      </w:r>
      <w:proofErr w:type="spellStart"/>
      <w:r w:rsidRPr="00890C15">
        <w:rPr>
          <w:rFonts w:ascii="DevLys 110" w:hAnsi="DevLys 110" w:cs="Times-Roman"/>
          <w:color w:val="000000"/>
          <w:sz w:val="28"/>
          <w:szCs w:val="26"/>
        </w:rPr>
        <w:t>kk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jhMj</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Hkkx</w:t>
      </w:r>
      <w:proofErr w:type="spellEnd"/>
      <w:r w:rsidRPr="00890C15">
        <w:rPr>
          <w:rFonts w:ascii="DevLys 110" w:hAnsi="DevLys 110" w:cs="Times-Roman"/>
          <w:color w:val="000000"/>
          <w:sz w:val="28"/>
          <w:szCs w:val="26"/>
        </w:rPr>
        <w:t xml:space="preserve"> 1 </w:t>
      </w:r>
      <w:proofErr w:type="spellStart"/>
      <w:r w:rsidRPr="00890C15">
        <w:rPr>
          <w:rFonts w:ascii="DevLys 110" w:hAnsi="DevLys 110" w:cs="Times-Roman"/>
          <w:color w:val="000000"/>
          <w:sz w:val="28"/>
          <w:szCs w:val="26"/>
        </w:rPr>
        <w:t>vkSj</w:t>
      </w:r>
      <w:proofErr w:type="spellEnd"/>
      <w:r w:rsidRPr="00890C15">
        <w:rPr>
          <w:rFonts w:ascii="DevLys 110" w:hAnsi="DevLys 110" w:cs="Times-Roman"/>
          <w:color w:val="000000"/>
          <w:sz w:val="28"/>
          <w:szCs w:val="26"/>
        </w:rPr>
        <w:t xml:space="preserve"> 2] </w:t>
      </w:r>
      <w:proofErr w:type="spellStart"/>
      <w:r w:rsidRPr="00890C15">
        <w:rPr>
          <w:rFonts w:ascii="DevLys 110" w:hAnsi="DevLys 110" w:cs="Times-Roman"/>
          <w:color w:val="000000"/>
          <w:sz w:val="28"/>
          <w:szCs w:val="26"/>
        </w:rPr>
        <w:t>fujarj</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ubZ</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fnYyh</w:t>
      </w:r>
      <w:proofErr w:type="spellEnd"/>
      <w:r w:rsidRPr="00890C15">
        <w:rPr>
          <w:rFonts w:ascii="DevLys 110" w:hAnsi="DevLys 110" w:cs="Times-Roman"/>
          <w:color w:val="000000"/>
          <w:sz w:val="28"/>
          <w:szCs w:val="26"/>
        </w:rPr>
        <w:t xml:space="preserve"> 2010</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ascii="DevLys 110" w:hAnsi="DevLys 110" w:cs="Times-Roman"/>
          <w:color w:val="000000"/>
          <w:sz w:val="28"/>
          <w:szCs w:val="26"/>
        </w:rPr>
      </w:pPr>
      <w:proofErr w:type="spellStart"/>
      <w:r w:rsidRPr="00890C15">
        <w:rPr>
          <w:rFonts w:ascii="DevLys 110" w:hAnsi="DevLys 110" w:cs="Times-Roman"/>
          <w:color w:val="000000"/>
          <w:sz w:val="28"/>
          <w:szCs w:val="26"/>
        </w:rPr>
        <w:t>deykHklhu</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fir`lRrk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D;k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gS</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tkxksjh</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ubZ</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fnYyh</w:t>
      </w:r>
      <w:proofErr w:type="spellEnd"/>
    </w:p>
    <w:p w:rsidR="006C1E45" w:rsidRPr="00890C15" w:rsidRDefault="006C1E45" w:rsidP="006C1E45">
      <w:pPr>
        <w:pStyle w:val="ListParagraph"/>
        <w:numPr>
          <w:ilvl w:val="0"/>
          <w:numId w:val="5"/>
        </w:numPr>
        <w:autoSpaceDE w:val="0"/>
        <w:autoSpaceDN w:val="0"/>
        <w:adjustRightInd w:val="0"/>
        <w:spacing w:after="0" w:line="240" w:lineRule="auto"/>
        <w:ind w:left="1440"/>
        <w:rPr>
          <w:rFonts w:ascii="DevLys 110" w:hAnsi="DevLys 110" w:cs="Times-Roman"/>
          <w:color w:val="000000"/>
          <w:sz w:val="28"/>
          <w:szCs w:val="26"/>
        </w:rPr>
      </w:pPr>
      <w:proofErr w:type="spellStart"/>
      <w:r w:rsidRPr="00890C15">
        <w:rPr>
          <w:rFonts w:ascii="DevLys 110" w:hAnsi="DevLys 110" w:cs="Times-Roman"/>
          <w:color w:val="000000"/>
          <w:sz w:val="28"/>
          <w:szCs w:val="26"/>
        </w:rPr>
        <w:t>egjks</w:t>
      </w:r>
      <w:proofErr w:type="spellEnd"/>
      <w:r w:rsidRPr="00890C15">
        <w:rPr>
          <w:rFonts w:ascii="DevLys 110" w:hAnsi="DevLys 110" w:cs="Times-Roman"/>
          <w:color w:val="000000"/>
          <w:sz w:val="28"/>
          <w:szCs w:val="26"/>
        </w:rPr>
        <w:t xml:space="preserve">=k </w:t>
      </w:r>
      <w:proofErr w:type="spellStart"/>
      <w:r w:rsidRPr="00890C15">
        <w:rPr>
          <w:rFonts w:ascii="DevLys 110" w:hAnsi="DevLys 110" w:cs="Times-Roman"/>
          <w:color w:val="000000"/>
          <w:sz w:val="28"/>
          <w:szCs w:val="26"/>
        </w:rPr>
        <w:t>nhfIrfiz;k</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Hkjrh</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efgyk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vkanksyu</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dy</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vkt</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vkSj</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dy</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lEiw.kZ</w:t>
      </w:r>
      <w:proofErr w:type="spellEnd"/>
      <w:r w:rsidRPr="00890C15">
        <w:rPr>
          <w:rFonts w:ascii="DevLys 110" w:hAnsi="DevLys 110" w:cs="Times-Roman"/>
          <w:color w:val="000000"/>
          <w:sz w:val="28"/>
          <w:szCs w:val="26"/>
        </w:rPr>
        <w:t xml:space="preserve"> VLVª] </w:t>
      </w:r>
      <w:proofErr w:type="spellStart"/>
      <w:r w:rsidRPr="00890C15">
        <w:rPr>
          <w:rFonts w:ascii="DevLys 110" w:hAnsi="DevLys 110" w:cs="Times-Roman"/>
          <w:color w:val="000000"/>
          <w:sz w:val="28"/>
          <w:szCs w:val="26"/>
        </w:rPr>
        <w:t>ubZ</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fnYyh</w:t>
      </w:r>
      <w:proofErr w:type="spellEnd"/>
      <w:r w:rsidRPr="00890C15">
        <w:rPr>
          <w:rFonts w:ascii="DevLys 110" w:hAnsi="DevLys 110" w:cs="Times-Roman"/>
          <w:color w:val="000000"/>
          <w:sz w:val="28"/>
          <w:szCs w:val="26"/>
        </w:rPr>
        <w:t xml:space="preserve"> 2001</w:t>
      </w:r>
    </w:p>
    <w:p w:rsidR="006C1E45" w:rsidRPr="00890C15" w:rsidRDefault="006C1E45" w:rsidP="006C1E45">
      <w:pPr>
        <w:pStyle w:val="ListParagraph"/>
        <w:numPr>
          <w:ilvl w:val="0"/>
          <w:numId w:val="5"/>
        </w:numPr>
        <w:autoSpaceDE w:val="0"/>
        <w:autoSpaceDN w:val="0"/>
        <w:adjustRightInd w:val="0"/>
        <w:spacing w:after="0" w:line="240" w:lineRule="auto"/>
        <w:ind w:left="1440"/>
        <w:rPr>
          <w:rFonts w:ascii="DevLys 110" w:hAnsi="DevLys 110" w:cs="Times-Roman"/>
          <w:color w:val="000000"/>
          <w:sz w:val="28"/>
          <w:szCs w:val="26"/>
        </w:rPr>
      </w:pPr>
      <w:proofErr w:type="spellStart"/>
      <w:r w:rsidRPr="00890C15">
        <w:rPr>
          <w:rFonts w:ascii="DevLys 110" w:hAnsi="DevLys 110" w:cs="Times-Roman"/>
          <w:color w:val="000000"/>
          <w:sz w:val="28"/>
          <w:szCs w:val="26"/>
        </w:rPr>
        <w:t>vk;Zlk/kuk</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fuosfnrk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esuu</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vkSj</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ftuh</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yksduhrk</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ukjhoknhjktuhfrla?k"kZ</w:t>
      </w:r>
      <w:proofErr w:type="spellEnd"/>
      <w:r w:rsidRPr="00890C15">
        <w:rPr>
          <w:rFonts w:ascii="DevLys 110" w:hAnsi="DevLys 110" w:cs="Times-Roman"/>
          <w:color w:val="000000"/>
          <w:sz w:val="28"/>
          <w:szCs w:val="26"/>
        </w:rPr>
        <w:t>] ,</w:t>
      </w:r>
      <w:proofErr w:type="spellStart"/>
      <w:r w:rsidRPr="00890C15">
        <w:rPr>
          <w:rFonts w:ascii="DevLys 110" w:hAnsi="DevLys 110" w:cs="Times-Roman"/>
          <w:color w:val="000000"/>
          <w:sz w:val="28"/>
          <w:szCs w:val="26"/>
        </w:rPr>
        <w:t>oaeqn~ns</w:t>
      </w:r>
      <w:proofErr w:type="spellEnd"/>
      <w:r w:rsidRPr="00890C15">
        <w:rPr>
          <w:rFonts w:ascii="DevLys 110" w:hAnsi="DevLys 110" w:cs="Times-Roman"/>
          <w:color w:val="000000"/>
          <w:sz w:val="28"/>
          <w:szCs w:val="26"/>
        </w:rPr>
        <w:t xml:space="preserve"> ¼laiknd½] </w:t>
      </w:r>
      <w:proofErr w:type="spellStart"/>
      <w:r w:rsidRPr="00890C15">
        <w:rPr>
          <w:rFonts w:ascii="DevLys 110" w:hAnsi="DevLys 110" w:cs="Times-Roman"/>
          <w:color w:val="000000"/>
          <w:sz w:val="28"/>
          <w:szCs w:val="26"/>
        </w:rPr>
        <w:t>fgUnh</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dk;kZUo</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funs’kky</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fnYyh</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fo’ofo|ky</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fnYyh</w:t>
      </w:r>
      <w:proofErr w:type="spellEnd"/>
      <w:r w:rsidRPr="00890C15">
        <w:rPr>
          <w:rFonts w:ascii="DevLys 110" w:hAnsi="DevLys 110" w:cs="Times-Roman"/>
          <w:color w:val="000000"/>
          <w:sz w:val="28"/>
          <w:szCs w:val="26"/>
        </w:rPr>
        <w:t xml:space="preserve"> 2001-</w:t>
      </w:r>
    </w:p>
    <w:p w:rsidR="006C1E45" w:rsidRPr="00890C15" w:rsidRDefault="006C1E45" w:rsidP="006C1E45">
      <w:pPr>
        <w:autoSpaceDE w:val="0"/>
        <w:autoSpaceDN w:val="0"/>
        <w:adjustRightInd w:val="0"/>
        <w:spacing w:after="0" w:line="240" w:lineRule="auto"/>
        <w:ind w:left="1080"/>
        <w:rPr>
          <w:rFonts w:ascii="DevLys 110" w:hAnsi="DevLys 110" w:cs="Times-Roman"/>
          <w:color w:val="000000"/>
          <w:sz w:val="28"/>
          <w:szCs w:val="26"/>
        </w:rPr>
      </w:pPr>
    </w:p>
    <w:p w:rsidR="006C1E45" w:rsidRPr="00890C15" w:rsidRDefault="006C1E45" w:rsidP="006C1E45">
      <w:pPr>
        <w:autoSpaceDE w:val="0"/>
        <w:autoSpaceDN w:val="0"/>
        <w:adjustRightInd w:val="0"/>
        <w:spacing w:after="0" w:line="240" w:lineRule="auto"/>
        <w:ind w:left="1080"/>
        <w:rPr>
          <w:rFonts w:ascii="DevLys 110" w:hAnsi="DevLys 110" w:cs="Times-Roman"/>
          <w:color w:val="000000"/>
          <w:sz w:val="28"/>
          <w:szCs w:val="26"/>
        </w:rPr>
      </w:pPr>
      <w:proofErr w:type="spellStart"/>
      <w:r w:rsidRPr="00890C15">
        <w:rPr>
          <w:rFonts w:ascii="DevLys 110" w:hAnsi="DevLys 110" w:cs="Times-Roman"/>
          <w:color w:val="000000"/>
          <w:sz w:val="28"/>
          <w:szCs w:val="26"/>
        </w:rPr>
        <w:t>dqN</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dgkfu</w:t>
      </w:r>
      <w:proofErr w:type="gramStart"/>
      <w:r w:rsidRPr="00890C15">
        <w:rPr>
          <w:rFonts w:ascii="DevLys 110" w:hAnsi="DevLys 110" w:cs="Times-Roman"/>
          <w:color w:val="000000"/>
          <w:sz w:val="28"/>
          <w:szCs w:val="26"/>
        </w:rPr>
        <w:t>;k</w:t>
      </w:r>
      <w:proofErr w:type="spellEnd"/>
      <w:proofErr w:type="gram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ftlesa</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tsaMj</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vk/kkfjr</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Hkwfedk</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vlekurk</w:t>
      </w:r>
      <w:proofErr w:type="spellEnd"/>
      <w:r w:rsidRPr="00890C1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laa?k"kZ</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n’kkZ;k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x;k</w:t>
      </w:r>
      <w:proofErr w:type="spellEnd"/>
      <w:r w:rsidR="00B929E5">
        <w:rPr>
          <w:rFonts w:ascii="DevLys 110" w:hAnsi="DevLys 110" w:cs="Times-Roman"/>
          <w:color w:val="000000"/>
          <w:sz w:val="28"/>
          <w:szCs w:val="26"/>
        </w:rPr>
        <w:t xml:space="preserve"> </w:t>
      </w:r>
      <w:proofErr w:type="spellStart"/>
      <w:r w:rsidRPr="00890C15">
        <w:rPr>
          <w:rFonts w:ascii="DevLys 110" w:hAnsi="DevLys 110" w:cs="Times-Roman"/>
          <w:color w:val="000000"/>
          <w:sz w:val="28"/>
          <w:szCs w:val="26"/>
        </w:rPr>
        <w:t>gSA</w:t>
      </w:r>
      <w:proofErr w:type="spellEnd"/>
    </w:p>
    <w:p w:rsidR="004942E7" w:rsidRDefault="004942E7">
      <w:bookmarkStart w:id="0" w:name="_GoBack"/>
      <w:bookmarkEnd w:id="0"/>
    </w:p>
    <w:sectPr w:rsidR="004942E7" w:rsidSect="00A04A3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Segoe UI"/>
    <w:charset w:val="00"/>
    <w:family w:val="swiss"/>
    <w:pitch w:val="variable"/>
    <w:sig w:usb0="00000001" w:usb1="4000207B"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Roman">
    <w:altName w:val="MS Mincho"/>
    <w:charset w:val="80"/>
    <w:family w:val="roman"/>
    <w:pitch w:val="default"/>
    <w:sig w:usb0="00000000" w:usb1="00000000" w:usb2="00000000" w:usb3="00000000" w:csb0="00000000"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DevLys 110">
    <w:panose1 w:val="000000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34A7"/>
    <w:multiLevelType w:val="hybridMultilevel"/>
    <w:tmpl w:val="1CCAC0AE"/>
    <w:lvl w:ilvl="0" w:tplc="65BA1910">
      <w:start w:val="1"/>
      <w:numFmt w:val="lowerRoman"/>
      <w:lvlText w:val="%1."/>
      <w:lvlJc w:val="left"/>
      <w:pPr>
        <w:ind w:left="785" w:hanging="360"/>
      </w:pPr>
      <w:rPr>
        <w:rFonts w:ascii="Times New Roman" w:eastAsiaTheme="minorHAnsi" w:hAnsi="Times New Roman" w:cs="Times New Roman"/>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1">
    <w:nsid w:val="0DB17991"/>
    <w:multiLevelType w:val="hybridMultilevel"/>
    <w:tmpl w:val="CE3E9F92"/>
    <w:lvl w:ilvl="0" w:tplc="6D328C06">
      <w:start w:val="1"/>
      <w:numFmt w:val="lowerRoman"/>
      <w:lvlText w:val="%1."/>
      <w:lvlJc w:val="left"/>
      <w:pPr>
        <w:ind w:left="1210" w:hanging="360"/>
      </w:pPr>
      <w:rPr>
        <w:rFonts w:ascii="Times New Roman" w:eastAsiaTheme="minorHAnsi" w:hAnsi="Times New Roman" w:cs="Times New Roman"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2">
    <w:nsid w:val="2EA8312A"/>
    <w:multiLevelType w:val="hybridMultilevel"/>
    <w:tmpl w:val="E9341EBE"/>
    <w:lvl w:ilvl="0" w:tplc="E87EB678">
      <w:start w:val="1"/>
      <w:numFmt w:val="lowerRoman"/>
      <w:lvlText w:val="%1."/>
      <w:lvlJc w:val="left"/>
      <w:pPr>
        <w:ind w:left="1080" w:hanging="360"/>
      </w:pPr>
      <w:rPr>
        <w:rFonts w:ascii="Times New Roman" w:eastAsiaTheme="minorHAnsi" w:hAnsi="Times New Roman" w:cs="Times New Roman"/>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3003968"/>
    <w:multiLevelType w:val="hybridMultilevel"/>
    <w:tmpl w:val="0DCEE066"/>
    <w:lvl w:ilvl="0" w:tplc="6D328C06">
      <w:start w:val="1"/>
      <w:numFmt w:val="lowerRoman"/>
      <w:lvlText w:val="%1."/>
      <w:lvlJc w:val="left"/>
      <w:pPr>
        <w:ind w:left="1210" w:hanging="360"/>
      </w:pPr>
      <w:rPr>
        <w:rFonts w:ascii="Times New Roman" w:eastAsiaTheme="minorHAnsi" w:hAnsi="Times New Roman" w:cs="Times New Roman"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4">
    <w:nsid w:val="464C1495"/>
    <w:multiLevelType w:val="hybridMultilevel"/>
    <w:tmpl w:val="84E0F5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A13171"/>
    <w:multiLevelType w:val="hybridMultilevel"/>
    <w:tmpl w:val="063C678E"/>
    <w:lvl w:ilvl="0" w:tplc="04090001">
      <w:start w:val="1"/>
      <w:numFmt w:val="bullet"/>
      <w:lvlText w:val=""/>
      <w:lvlJc w:val="left"/>
      <w:pPr>
        <w:ind w:left="720" w:hanging="360"/>
      </w:pPr>
      <w:rPr>
        <w:rFonts w:ascii="Symbol" w:hAnsi="Symbol" w:hint="default"/>
      </w:rPr>
    </w:lvl>
    <w:lvl w:ilvl="1" w:tplc="3CB8AFF0">
      <w:start w:val="1"/>
      <w:numFmt w:val="lowerRoman"/>
      <w:lvlText w:val="%2."/>
      <w:lvlJc w:val="left"/>
      <w:pPr>
        <w:ind w:left="1440" w:hanging="360"/>
      </w:pPr>
      <w:rPr>
        <w:rFonts w:ascii="Times New Roman" w:eastAsiaTheme="minorHAnsi" w:hAnsi="Times New Roman" w:cs="Times New Roman"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115E3B"/>
    <w:multiLevelType w:val="hybridMultilevel"/>
    <w:tmpl w:val="BD7CD70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nsid w:val="75243F03"/>
    <w:multiLevelType w:val="hybridMultilevel"/>
    <w:tmpl w:val="060C7EBC"/>
    <w:lvl w:ilvl="0" w:tplc="6D328C06">
      <w:start w:val="1"/>
      <w:numFmt w:val="lowerRoman"/>
      <w:lvlText w:val="%1."/>
      <w:lvlJc w:val="left"/>
      <w:pPr>
        <w:ind w:left="1080" w:hanging="360"/>
      </w:pPr>
      <w:rPr>
        <w:rFonts w:ascii="Times New Roman" w:eastAsiaTheme="minorHAnsi" w:hAnsi="Times New Roman" w:cs="Times New Roman"/>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7F187E33"/>
    <w:multiLevelType w:val="hybridMultilevel"/>
    <w:tmpl w:val="903490B8"/>
    <w:lvl w:ilvl="0" w:tplc="8018B646">
      <w:start w:val="1"/>
      <w:numFmt w:val="decimal"/>
      <w:lvlText w:val="%1."/>
      <w:lvlJc w:val="left"/>
      <w:pPr>
        <w:ind w:left="1080" w:hanging="360"/>
      </w:pPr>
      <w:rPr>
        <w:rFonts w:asciiTheme="majorHAnsi" w:hAnsiTheme="maj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7"/>
  </w:num>
  <w:num w:numId="4">
    <w:abstractNumId w:val="1"/>
  </w:num>
  <w:num w:numId="5">
    <w:abstractNumId w:val="8"/>
  </w:num>
  <w:num w:numId="6">
    <w:abstractNumId w:val="5"/>
  </w:num>
  <w:num w:numId="7">
    <w:abstractNumId w:val="0"/>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1E45"/>
    <w:rsid w:val="00033240"/>
    <w:rsid w:val="000344C3"/>
    <w:rsid w:val="00100839"/>
    <w:rsid w:val="0028791A"/>
    <w:rsid w:val="0044674C"/>
    <w:rsid w:val="004942E7"/>
    <w:rsid w:val="004D06B9"/>
    <w:rsid w:val="006C1E45"/>
    <w:rsid w:val="00714775"/>
    <w:rsid w:val="007C1917"/>
    <w:rsid w:val="00990380"/>
    <w:rsid w:val="00A04A3D"/>
    <w:rsid w:val="00B3428B"/>
    <w:rsid w:val="00B645D2"/>
    <w:rsid w:val="00B929E5"/>
    <w:rsid w:val="00BC7109"/>
    <w:rsid w:val="00C5420A"/>
    <w:rsid w:val="00D262EF"/>
    <w:rsid w:val="00D338C1"/>
    <w:rsid w:val="00DB64EB"/>
    <w:rsid w:val="00E975EF"/>
    <w:rsid w:val="00F556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E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6C1E4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 Edit1</dc:creator>
  <cp:keywords/>
  <dc:description/>
  <cp:lastModifiedBy>pgbt</cp:lastModifiedBy>
  <cp:revision>15</cp:revision>
  <dcterms:created xsi:type="dcterms:W3CDTF">2015-03-16T09:58:00Z</dcterms:created>
  <dcterms:modified xsi:type="dcterms:W3CDTF">2015-04-17T06:18:00Z</dcterms:modified>
</cp:coreProperties>
</file>